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C48FC" w14:textId="77777777" w:rsidR="00842868" w:rsidRDefault="00072114">
      <w:pPr>
        <w:rPr>
          <w:lang w:val="el-GR"/>
        </w:rPr>
      </w:pPr>
      <w:r>
        <w:t xml:space="preserve">  </w:t>
      </w:r>
      <w:r w:rsidR="00363FB0" w:rsidRPr="00363FB0">
        <w:t xml:space="preserve"> </w:t>
      </w:r>
      <w:r w:rsidR="00363FB0" w:rsidRPr="007C33BA">
        <w:t xml:space="preserve">                                                  </w:t>
      </w:r>
      <w:r w:rsidR="00363FB0">
        <w:t xml:space="preserve">                </w:t>
      </w:r>
      <w:r w:rsidR="00363FB0" w:rsidRPr="007C33BA">
        <w:t xml:space="preserve"> </w:t>
      </w:r>
      <w:r w:rsidR="00363FB0">
        <w:t xml:space="preserve">  </w:t>
      </w:r>
      <w:r w:rsidR="00842868" w:rsidRPr="00842868">
        <w:rPr>
          <w:lang w:val="en-GB"/>
        </w:rPr>
        <w:t xml:space="preserve"> </w:t>
      </w:r>
      <w:r w:rsidR="00842868">
        <w:rPr>
          <w:lang w:val="el-GR"/>
        </w:rPr>
        <w:t xml:space="preserve">                                                    </w:t>
      </w:r>
    </w:p>
    <w:p w14:paraId="19BA042A" w14:textId="37DF4D86" w:rsidR="001D366F" w:rsidRDefault="00842868">
      <w:pPr>
        <w:rPr>
          <w:rFonts w:ascii="Arial" w:hAnsi="Arial" w:cs="Arial"/>
          <w:b/>
          <w:sz w:val="28"/>
          <w:szCs w:val="28"/>
        </w:rPr>
      </w:pPr>
      <w:r w:rsidRPr="00842868">
        <w:rPr>
          <w:lang w:val="en-GB"/>
        </w:rPr>
        <w:t xml:space="preserve">                                                                                                                 </w:t>
      </w:r>
      <w:r w:rsidR="00363FB0">
        <w:t xml:space="preserve"> </w:t>
      </w:r>
      <w:r>
        <w:rPr>
          <w:lang w:val="el-GR"/>
        </w:rPr>
        <w:t xml:space="preserve">                                        </w:t>
      </w:r>
      <w:r w:rsidR="00363FB0">
        <w:t xml:space="preserve"> </w:t>
      </w:r>
      <w:r w:rsidR="00363FB0">
        <w:rPr>
          <w:rFonts w:ascii="Arial" w:hAnsi="Arial" w:cs="Arial"/>
          <w:b/>
          <w:sz w:val="28"/>
          <w:szCs w:val="28"/>
        </w:rPr>
        <w:t>Chapter 5</w:t>
      </w:r>
    </w:p>
    <w:p w14:paraId="103E8518" w14:textId="77777777" w:rsidR="00363FB0" w:rsidRDefault="00363FB0">
      <w:pPr>
        <w:rPr>
          <w:rFonts w:ascii="Arial" w:hAnsi="Arial" w:cs="Arial"/>
          <w:b/>
          <w:sz w:val="28"/>
          <w:szCs w:val="28"/>
        </w:rPr>
      </w:pPr>
    </w:p>
    <w:p w14:paraId="4984A849" w14:textId="0470B285" w:rsidR="0059059A" w:rsidRDefault="0059059A">
      <w:pPr>
        <w:rPr>
          <w:rFonts w:ascii="Arial" w:hAnsi="Arial" w:cs="Arial"/>
          <w:b/>
          <w:sz w:val="28"/>
          <w:szCs w:val="24"/>
        </w:rPr>
      </w:pPr>
      <w:r>
        <w:rPr>
          <w:rFonts w:ascii="Arial" w:hAnsi="Arial" w:cs="Arial"/>
          <w:b/>
          <w:sz w:val="28"/>
          <w:szCs w:val="24"/>
        </w:rPr>
        <w:t xml:space="preserve">                   </w:t>
      </w:r>
      <w:r w:rsidR="00842868" w:rsidRPr="00842868">
        <w:rPr>
          <w:rFonts w:ascii="Arial" w:hAnsi="Arial" w:cs="Arial"/>
          <w:b/>
          <w:sz w:val="28"/>
          <w:szCs w:val="24"/>
          <w:lang w:val="en-GB"/>
        </w:rPr>
        <w:t xml:space="preserve">                         </w:t>
      </w:r>
      <w:r>
        <w:rPr>
          <w:rFonts w:ascii="Arial" w:hAnsi="Arial" w:cs="Arial"/>
          <w:b/>
          <w:sz w:val="28"/>
          <w:szCs w:val="24"/>
        </w:rPr>
        <w:t xml:space="preserve"> </w:t>
      </w:r>
      <w:r w:rsidR="00363FB0" w:rsidRPr="0059059A">
        <w:rPr>
          <w:rFonts w:ascii="Arial" w:hAnsi="Arial" w:cs="Arial"/>
          <w:b/>
          <w:sz w:val="28"/>
          <w:szCs w:val="24"/>
        </w:rPr>
        <w:t>Global capital market</w:t>
      </w:r>
      <w:r w:rsidRPr="0059059A">
        <w:rPr>
          <w:rFonts w:ascii="Arial" w:hAnsi="Arial" w:cs="Arial"/>
          <w:b/>
          <w:sz w:val="28"/>
          <w:szCs w:val="24"/>
        </w:rPr>
        <w:t>s amid the pandemic:</w:t>
      </w:r>
    </w:p>
    <w:p w14:paraId="0138C5B3" w14:textId="3C581E79" w:rsidR="00363FB0" w:rsidRPr="0059059A" w:rsidRDefault="0059059A">
      <w:pPr>
        <w:rPr>
          <w:rFonts w:ascii="Arial" w:hAnsi="Arial" w:cs="Arial"/>
          <w:b/>
          <w:sz w:val="24"/>
          <w:szCs w:val="24"/>
        </w:rPr>
      </w:pPr>
      <w:r>
        <w:rPr>
          <w:rFonts w:ascii="Arial" w:hAnsi="Arial" w:cs="Arial"/>
          <w:b/>
          <w:sz w:val="24"/>
          <w:szCs w:val="24"/>
        </w:rPr>
        <w:t xml:space="preserve">                          </w:t>
      </w:r>
      <w:r w:rsidR="00842868" w:rsidRPr="00842868">
        <w:rPr>
          <w:rFonts w:ascii="Arial" w:hAnsi="Arial" w:cs="Arial"/>
          <w:b/>
          <w:sz w:val="24"/>
          <w:szCs w:val="24"/>
          <w:lang w:val="en-GB"/>
        </w:rPr>
        <w:t xml:space="preserve">                               </w:t>
      </w:r>
      <w:r>
        <w:rPr>
          <w:rFonts w:ascii="Arial" w:hAnsi="Arial" w:cs="Arial"/>
          <w:b/>
          <w:sz w:val="24"/>
          <w:szCs w:val="24"/>
        </w:rPr>
        <w:t xml:space="preserve"> </w:t>
      </w:r>
      <w:r w:rsidRPr="0059059A">
        <w:rPr>
          <w:rFonts w:ascii="Arial" w:hAnsi="Arial" w:cs="Arial"/>
          <w:b/>
          <w:sz w:val="24"/>
          <w:szCs w:val="24"/>
        </w:rPr>
        <w:t xml:space="preserve">With </w:t>
      </w:r>
      <w:r>
        <w:rPr>
          <w:rFonts w:ascii="Arial" w:hAnsi="Arial" w:cs="Arial"/>
          <w:b/>
          <w:sz w:val="24"/>
          <w:szCs w:val="24"/>
        </w:rPr>
        <w:t>emphasis</w:t>
      </w:r>
      <w:r w:rsidR="007C33BA" w:rsidRPr="0059059A">
        <w:rPr>
          <w:rFonts w:ascii="Arial" w:hAnsi="Arial" w:cs="Arial"/>
          <w:b/>
          <w:sz w:val="24"/>
          <w:szCs w:val="24"/>
        </w:rPr>
        <w:t xml:space="preserve"> on the dynamics of US dollar</w:t>
      </w:r>
      <w:r w:rsidR="007C33BA" w:rsidRPr="0059059A">
        <w:rPr>
          <w:rStyle w:val="FootnoteReference"/>
          <w:rFonts w:cs="Arial"/>
          <w:b/>
          <w:sz w:val="24"/>
          <w:szCs w:val="24"/>
        </w:rPr>
        <w:footnoteReference w:id="1"/>
      </w:r>
    </w:p>
    <w:p w14:paraId="7A051AF2" w14:textId="77777777" w:rsidR="0059059A" w:rsidRDefault="0059059A" w:rsidP="0059059A">
      <w:pPr>
        <w:ind w:left="360"/>
        <w:jc w:val="both"/>
        <w:rPr>
          <w:rFonts w:ascii="Arial" w:hAnsi="Arial" w:cs="Arial"/>
          <w:sz w:val="24"/>
          <w:szCs w:val="24"/>
        </w:rPr>
      </w:pPr>
    </w:p>
    <w:p w14:paraId="30E7BB97" w14:textId="77777777" w:rsidR="0059059A" w:rsidRDefault="0059059A" w:rsidP="0059059A">
      <w:pPr>
        <w:ind w:left="360"/>
        <w:jc w:val="both"/>
        <w:rPr>
          <w:rFonts w:ascii="Arial" w:hAnsi="Arial" w:cs="Arial"/>
          <w:sz w:val="24"/>
          <w:szCs w:val="24"/>
        </w:rPr>
      </w:pPr>
    </w:p>
    <w:p w14:paraId="23C74629" w14:textId="0BFC5FAF" w:rsidR="00191091" w:rsidRDefault="0059059A" w:rsidP="00B87B8E">
      <w:pPr>
        <w:jc w:val="both"/>
        <w:rPr>
          <w:rFonts w:ascii="Arial" w:hAnsi="Arial" w:cs="Arial"/>
          <w:sz w:val="24"/>
          <w:szCs w:val="24"/>
        </w:rPr>
      </w:pPr>
      <w:r w:rsidRPr="005A27C5">
        <w:rPr>
          <w:rFonts w:ascii="Arial" w:hAnsi="Arial" w:cs="Arial"/>
          <w:sz w:val="24"/>
          <w:szCs w:val="24"/>
        </w:rPr>
        <w:t>It is fair to say that</w:t>
      </w:r>
      <w:r>
        <w:rPr>
          <w:rFonts w:ascii="Arial" w:hAnsi="Arial" w:cs="Arial"/>
          <w:sz w:val="24"/>
          <w:szCs w:val="24"/>
        </w:rPr>
        <w:t>,</w:t>
      </w:r>
      <w:r w:rsidRPr="005A27C5">
        <w:rPr>
          <w:rFonts w:ascii="Arial" w:hAnsi="Arial" w:cs="Arial"/>
          <w:sz w:val="24"/>
          <w:szCs w:val="24"/>
        </w:rPr>
        <w:t xml:space="preserve"> although both the global financial crisis of 2007-08 and the current CO</w:t>
      </w:r>
      <w:r>
        <w:rPr>
          <w:rFonts w:ascii="Arial" w:hAnsi="Arial" w:cs="Arial"/>
          <w:sz w:val="24"/>
          <w:szCs w:val="24"/>
        </w:rPr>
        <w:t xml:space="preserve">VID-19 pandemic </w:t>
      </w:r>
      <w:r w:rsidRPr="005A27C5">
        <w:rPr>
          <w:rFonts w:ascii="Arial" w:hAnsi="Arial" w:cs="Arial"/>
          <w:sz w:val="24"/>
          <w:szCs w:val="24"/>
        </w:rPr>
        <w:t>crisis got governments and monetary authorities around the world by surprise, the speed of response by the authorities in the two episodes differ</w:t>
      </w:r>
      <w:r>
        <w:rPr>
          <w:rFonts w:ascii="Arial" w:hAnsi="Arial" w:cs="Arial"/>
          <w:sz w:val="24"/>
          <w:szCs w:val="24"/>
        </w:rPr>
        <w:t>s</w:t>
      </w:r>
      <w:r w:rsidRPr="005A27C5">
        <w:rPr>
          <w:rFonts w:ascii="Arial" w:hAnsi="Arial" w:cs="Arial"/>
          <w:sz w:val="24"/>
          <w:szCs w:val="24"/>
        </w:rPr>
        <w:t xml:space="preserve"> sig</w:t>
      </w:r>
      <w:r>
        <w:rPr>
          <w:rFonts w:ascii="Arial" w:hAnsi="Arial" w:cs="Arial"/>
          <w:sz w:val="24"/>
          <w:szCs w:val="24"/>
        </w:rPr>
        <w:t>nificantly. In the pandemic one</w:t>
      </w:r>
      <w:r w:rsidRPr="005A27C5">
        <w:rPr>
          <w:rFonts w:ascii="Arial" w:hAnsi="Arial" w:cs="Arial"/>
          <w:sz w:val="24"/>
          <w:szCs w:val="24"/>
        </w:rPr>
        <w:t xml:space="preserve">, due to the nature and the size of the crisis (health, </w:t>
      </w:r>
      <w:r>
        <w:rPr>
          <w:rFonts w:ascii="Arial" w:hAnsi="Arial" w:cs="Arial"/>
          <w:sz w:val="24"/>
          <w:szCs w:val="24"/>
        </w:rPr>
        <w:t xml:space="preserve">economic, financial) </w:t>
      </w:r>
      <w:r w:rsidRPr="005A27C5">
        <w:rPr>
          <w:rFonts w:ascii="Arial" w:hAnsi="Arial" w:cs="Arial"/>
          <w:sz w:val="24"/>
          <w:szCs w:val="24"/>
        </w:rPr>
        <w:t xml:space="preserve">and the </w:t>
      </w:r>
      <w:r>
        <w:rPr>
          <w:rFonts w:ascii="Arial" w:hAnsi="Arial" w:cs="Arial"/>
          <w:sz w:val="24"/>
          <w:szCs w:val="24"/>
        </w:rPr>
        <w:t xml:space="preserve">very fact that it threatens the </w:t>
      </w:r>
      <w:r w:rsidRPr="005A27C5">
        <w:rPr>
          <w:rFonts w:ascii="Arial" w:hAnsi="Arial" w:cs="Arial"/>
          <w:sz w:val="24"/>
          <w:szCs w:val="24"/>
        </w:rPr>
        <w:t xml:space="preserve">lives and livelihoods of citizens around the world at lightning speed and on </w:t>
      </w:r>
      <w:r>
        <w:rPr>
          <w:rFonts w:ascii="Arial" w:hAnsi="Arial" w:cs="Arial"/>
          <w:sz w:val="24"/>
          <w:szCs w:val="24"/>
        </w:rPr>
        <w:t>a scale unseen in living memory</w:t>
      </w:r>
      <w:r w:rsidRPr="005A27C5">
        <w:rPr>
          <w:rFonts w:ascii="Arial" w:hAnsi="Arial" w:cs="Arial"/>
          <w:sz w:val="24"/>
          <w:szCs w:val="24"/>
        </w:rPr>
        <w:t>, policymakers have generally responded with speed and tenacity.</w:t>
      </w:r>
    </w:p>
    <w:p w14:paraId="6BEF8481" w14:textId="77777777" w:rsidR="00B87B8E" w:rsidRPr="00B87B8E" w:rsidRDefault="00B87B8E" w:rsidP="00B87B8E">
      <w:pPr>
        <w:ind w:left="360"/>
        <w:jc w:val="both"/>
        <w:rPr>
          <w:rFonts w:ascii="Arial" w:hAnsi="Arial" w:cs="Arial"/>
          <w:sz w:val="24"/>
          <w:szCs w:val="24"/>
        </w:rPr>
      </w:pPr>
    </w:p>
    <w:p w14:paraId="2EDB5429" w14:textId="77777777" w:rsidR="00D5184B" w:rsidRPr="00731298" w:rsidRDefault="00B377D8" w:rsidP="00731298">
      <w:pPr>
        <w:pStyle w:val="ListParagraph"/>
        <w:numPr>
          <w:ilvl w:val="0"/>
          <w:numId w:val="14"/>
        </w:numPr>
        <w:rPr>
          <w:rFonts w:ascii="Arial" w:hAnsi="Arial" w:cs="Arial"/>
          <w:b/>
        </w:rPr>
      </w:pPr>
      <w:r w:rsidRPr="00731298">
        <w:rPr>
          <w:rFonts w:ascii="Arial" w:hAnsi="Arial" w:cs="Arial"/>
          <w:b/>
        </w:rPr>
        <w:t>Global risks ahead</w:t>
      </w:r>
    </w:p>
    <w:p w14:paraId="2F386464" w14:textId="17942B25" w:rsidR="00731298" w:rsidRDefault="00026239" w:rsidP="00F84B45">
      <w:pPr>
        <w:rPr>
          <w:rFonts w:ascii="Arial" w:hAnsi="Arial" w:cs="Arial"/>
          <w:sz w:val="24"/>
          <w:szCs w:val="24"/>
        </w:rPr>
      </w:pPr>
      <w:r w:rsidRPr="003943D3">
        <w:rPr>
          <w:rFonts w:ascii="Arial" w:hAnsi="Arial" w:cs="Arial"/>
          <w:sz w:val="24"/>
          <w:szCs w:val="24"/>
        </w:rPr>
        <w:t xml:space="preserve">While major </w:t>
      </w:r>
      <w:r w:rsidR="00EA3434" w:rsidRPr="003943D3">
        <w:rPr>
          <w:rFonts w:ascii="Arial" w:hAnsi="Arial" w:cs="Arial"/>
          <w:sz w:val="24"/>
          <w:szCs w:val="24"/>
        </w:rPr>
        <w:t xml:space="preserve">monetary and fiscal </w:t>
      </w:r>
      <w:r w:rsidRPr="003943D3">
        <w:rPr>
          <w:rFonts w:ascii="Arial" w:hAnsi="Arial" w:cs="Arial"/>
          <w:sz w:val="24"/>
          <w:szCs w:val="24"/>
        </w:rPr>
        <w:t xml:space="preserve">policy actions have helped calm markets, downside risks remain while new short and medium-term uncertainties could amplify stress in financial markets and unexpected shocks. More precisely: </w:t>
      </w:r>
    </w:p>
    <w:p w14:paraId="7F5ABA3E" w14:textId="56A7E2B8" w:rsidR="00B87B8E" w:rsidRPr="00B87B8E" w:rsidRDefault="00B87B8E" w:rsidP="00F84B45">
      <w:pPr>
        <w:rPr>
          <w:rFonts w:ascii="Arial" w:hAnsi="Arial" w:cs="Arial"/>
          <w:i/>
          <w:iCs/>
          <w:sz w:val="24"/>
          <w:szCs w:val="24"/>
        </w:rPr>
      </w:pPr>
    </w:p>
    <w:p w14:paraId="76B12805" w14:textId="77777777" w:rsidR="000055FD" w:rsidRDefault="00B87B8E" w:rsidP="006E78D5">
      <w:pPr>
        <w:rPr>
          <w:rFonts w:ascii="Arial" w:hAnsi="Arial" w:cs="Arial"/>
          <w:i/>
          <w:iCs/>
          <w:sz w:val="24"/>
          <w:szCs w:val="24"/>
        </w:rPr>
      </w:pPr>
      <w:r w:rsidRPr="00B87B8E">
        <w:rPr>
          <w:rFonts w:ascii="Arial" w:hAnsi="Arial" w:cs="Arial"/>
          <w:i/>
          <w:iCs/>
          <w:sz w:val="24"/>
          <w:szCs w:val="24"/>
        </w:rPr>
        <w:t>In the short run:</w:t>
      </w:r>
    </w:p>
    <w:p w14:paraId="4AF6731D" w14:textId="77777777" w:rsidR="000055FD" w:rsidRDefault="000055FD" w:rsidP="006E78D5">
      <w:pPr>
        <w:rPr>
          <w:rFonts w:ascii="Arial" w:hAnsi="Arial" w:cs="Arial"/>
          <w:i/>
          <w:iCs/>
          <w:sz w:val="24"/>
          <w:szCs w:val="24"/>
        </w:rPr>
      </w:pPr>
    </w:p>
    <w:p w14:paraId="47D83434" w14:textId="05593943" w:rsidR="006E78D5" w:rsidRPr="000055FD" w:rsidRDefault="00B87B8E" w:rsidP="006E78D5">
      <w:pPr>
        <w:rPr>
          <w:rFonts w:ascii="Arial" w:hAnsi="Arial" w:cs="Arial"/>
          <w:i/>
          <w:iCs/>
          <w:sz w:val="24"/>
          <w:szCs w:val="24"/>
        </w:rPr>
      </w:pPr>
      <w:r>
        <w:rPr>
          <w:rFonts w:ascii="Arial" w:hAnsi="Arial" w:cs="Arial"/>
          <w:b/>
          <w:bCs/>
          <w:sz w:val="24"/>
          <w:szCs w:val="24"/>
        </w:rPr>
        <w:t xml:space="preserve">The second wave of coronavirus infections, </w:t>
      </w:r>
      <w:r>
        <w:rPr>
          <w:rFonts w:ascii="Arial" w:hAnsi="Arial" w:cs="Arial"/>
          <w:sz w:val="24"/>
          <w:szCs w:val="24"/>
        </w:rPr>
        <w:t xml:space="preserve">unfolding already, would weight on the global economic growth. A new disruption to the economic activity could exacerbate financial stress. Lower for longer commodity prices could trigger financial distress among commodity producers. On the positive side, most countries are now better placed to manage a second wave in terms of healthcare capacity and treatment. Also, the news on vaccine development is promising </w:t>
      </w:r>
      <w:r w:rsidR="006E78D5">
        <w:rPr>
          <w:rFonts w:ascii="Arial" w:hAnsi="Arial" w:cs="Arial"/>
          <w:sz w:val="24"/>
          <w:szCs w:val="24"/>
        </w:rPr>
        <w:t>although 2021 is the most optimistic timeline.</w:t>
      </w:r>
    </w:p>
    <w:p w14:paraId="533C9597" w14:textId="77777777" w:rsidR="006E78D5" w:rsidRDefault="006E78D5" w:rsidP="006E78D5">
      <w:pPr>
        <w:rPr>
          <w:rFonts w:ascii="Arial" w:hAnsi="Arial" w:cs="Arial"/>
          <w:sz w:val="24"/>
          <w:szCs w:val="24"/>
        </w:rPr>
      </w:pPr>
    </w:p>
    <w:p w14:paraId="52250291" w14:textId="77777777" w:rsidR="000055FD" w:rsidRDefault="00D5184B" w:rsidP="000055FD">
      <w:pPr>
        <w:rPr>
          <w:rFonts w:ascii="Arial" w:hAnsi="Arial" w:cs="Arial"/>
          <w:sz w:val="24"/>
          <w:szCs w:val="24"/>
        </w:rPr>
      </w:pPr>
      <w:r w:rsidRPr="00731298">
        <w:rPr>
          <w:rFonts w:ascii="Arial" w:hAnsi="Arial" w:cs="Arial"/>
          <w:i/>
          <w:sz w:val="24"/>
          <w:szCs w:val="24"/>
        </w:rPr>
        <w:t>I</w:t>
      </w:r>
      <w:r w:rsidR="00026239" w:rsidRPr="00731298">
        <w:rPr>
          <w:rFonts w:ascii="Arial" w:hAnsi="Arial" w:cs="Arial"/>
          <w:i/>
          <w:sz w:val="24"/>
          <w:szCs w:val="24"/>
        </w:rPr>
        <w:t>n the medium</w:t>
      </w:r>
      <w:r w:rsidRPr="00731298">
        <w:rPr>
          <w:rFonts w:ascii="Arial" w:hAnsi="Arial" w:cs="Arial"/>
          <w:i/>
          <w:sz w:val="24"/>
          <w:szCs w:val="24"/>
        </w:rPr>
        <w:t xml:space="preserve"> term</w:t>
      </w:r>
      <w:r w:rsidR="00731298" w:rsidRPr="00731298">
        <w:rPr>
          <w:rFonts w:ascii="Arial" w:hAnsi="Arial" w:cs="Arial"/>
          <w:sz w:val="24"/>
          <w:szCs w:val="24"/>
        </w:rPr>
        <w:t>:</w:t>
      </w:r>
    </w:p>
    <w:p w14:paraId="6AC33202" w14:textId="77777777" w:rsidR="000055FD" w:rsidRDefault="000055FD" w:rsidP="000055FD">
      <w:pPr>
        <w:rPr>
          <w:rFonts w:ascii="Arial" w:hAnsi="Arial" w:cs="Arial"/>
          <w:sz w:val="24"/>
          <w:szCs w:val="24"/>
        </w:rPr>
      </w:pPr>
    </w:p>
    <w:p w14:paraId="641E58F8" w14:textId="70E05FAC" w:rsidR="00026239" w:rsidRPr="000055FD" w:rsidRDefault="00026239" w:rsidP="000055FD">
      <w:pPr>
        <w:rPr>
          <w:rFonts w:ascii="Arial" w:hAnsi="Arial" w:cs="Arial"/>
          <w:sz w:val="24"/>
          <w:szCs w:val="24"/>
        </w:rPr>
      </w:pPr>
      <w:r w:rsidRPr="003943D3">
        <w:rPr>
          <w:rFonts w:ascii="Arial" w:hAnsi="Arial" w:cs="Arial"/>
          <w:b/>
          <w:sz w:val="24"/>
          <w:szCs w:val="24"/>
        </w:rPr>
        <w:t>Deterioration of corporate bond credit quality and potential spillovers to other mark</w:t>
      </w:r>
      <w:r w:rsidR="00D5184B" w:rsidRPr="003943D3">
        <w:rPr>
          <w:rFonts w:ascii="Arial" w:hAnsi="Arial" w:cs="Arial"/>
          <w:b/>
          <w:sz w:val="24"/>
          <w:szCs w:val="24"/>
        </w:rPr>
        <w:t xml:space="preserve">ets </w:t>
      </w:r>
    </w:p>
    <w:p w14:paraId="0C4AADE1" w14:textId="77777777" w:rsidR="000055FD" w:rsidRDefault="00026239" w:rsidP="00D87B28">
      <w:pPr>
        <w:jc w:val="both"/>
        <w:rPr>
          <w:rFonts w:ascii="Arial" w:hAnsi="Arial" w:cs="Arial"/>
          <w:sz w:val="24"/>
          <w:szCs w:val="24"/>
        </w:rPr>
      </w:pPr>
      <w:r w:rsidRPr="003943D3">
        <w:rPr>
          <w:rFonts w:ascii="Arial" w:hAnsi="Arial" w:cs="Arial"/>
          <w:sz w:val="24"/>
          <w:szCs w:val="24"/>
        </w:rPr>
        <w:t>Given elevated corporate high-yield bond and leveraged loan outstanding globally, the combination of rising leverage and slower earnings growth would erode the debt sustainability and could contribute to a considerable increase in ratings downgrades and defaults</w:t>
      </w:r>
      <w:r w:rsidR="00D5184B" w:rsidRPr="003943D3">
        <w:rPr>
          <w:rFonts w:ascii="Arial" w:hAnsi="Arial" w:cs="Arial"/>
          <w:sz w:val="24"/>
          <w:szCs w:val="24"/>
        </w:rPr>
        <w:t xml:space="preserve">. </w:t>
      </w:r>
      <w:r w:rsidRPr="003943D3">
        <w:rPr>
          <w:rFonts w:ascii="Arial" w:hAnsi="Arial" w:cs="Arial"/>
          <w:sz w:val="24"/>
          <w:szCs w:val="24"/>
        </w:rPr>
        <w:t xml:space="preserve">For example, according to OECD, BBB rated </w:t>
      </w:r>
      <w:r w:rsidR="00D5184B" w:rsidRPr="003943D3">
        <w:rPr>
          <w:rFonts w:ascii="Arial" w:hAnsi="Arial" w:cs="Arial"/>
          <w:sz w:val="24"/>
          <w:szCs w:val="24"/>
        </w:rPr>
        <w:t xml:space="preserve">corporate </w:t>
      </w:r>
      <w:r w:rsidRPr="003943D3">
        <w:rPr>
          <w:rFonts w:ascii="Arial" w:hAnsi="Arial" w:cs="Arial"/>
          <w:sz w:val="24"/>
          <w:szCs w:val="24"/>
        </w:rPr>
        <w:t xml:space="preserve">bonds amounting to USD 261 billion could be expected to be downgraded to non-investment grade within one year, in case of a significant economic downturn. If corporate bonds issued by financial companies are also </w:t>
      </w:r>
      <w:r w:rsidR="000055FD" w:rsidRPr="003943D3">
        <w:rPr>
          <w:rFonts w:ascii="Arial" w:hAnsi="Arial" w:cs="Arial"/>
          <w:sz w:val="24"/>
          <w:szCs w:val="24"/>
        </w:rPr>
        <w:t>considered</w:t>
      </w:r>
      <w:r w:rsidRPr="003943D3">
        <w:rPr>
          <w:rFonts w:ascii="Arial" w:hAnsi="Arial" w:cs="Arial"/>
          <w:sz w:val="24"/>
          <w:szCs w:val="24"/>
        </w:rPr>
        <w:t>, the amount of so-called “fallen angels” would increase to approximately USD 500 billion</w:t>
      </w:r>
      <w:r w:rsidR="00435079">
        <w:rPr>
          <w:rFonts w:ascii="Arial" w:hAnsi="Arial" w:cs="Arial"/>
          <w:sz w:val="24"/>
          <w:szCs w:val="24"/>
        </w:rPr>
        <w:t>,</w:t>
      </w:r>
      <w:r w:rsidRPr="003943D3">
        <w:rPr>
          <w:rFonts w:ascii="Arial" w:hAnsi="Arial" w:cs="Arial"/>
          <w:sz w:val="24"/>
          <w:szCs w:val="24"/>
        </w:rPr>
        <w:t xml:space="preserve"> which could trigger an adverse financial shock. </w:t>
      </w:r>
    </w:p>
    <w:p w14:paraId="3B6DD54C" w14:textId="77777777" w:rsidR="000055FD" w:rsidRDefault="000055FD" w:rsidP="00D87B28">
      <w:pPr>
        <w:jc w:val="both"/>
        <w:rPr>
          <w:rFonts w:ascii="Arial" w:hAnsi="Arial" w:cs="Arial"/>
          <w:sz w:val="24"/>
          <w:szCs w:val="24"/>
        </w:rPr>
      </w:pPr>
    </w:p>
    <w:p w14:paraId="5E4D8E88" w14:textId="7F9CA0EB" w:rsidR="00406E2A" w:rsidRDefault="00026239" w:rsidP="00D87B28">
      <w:pPr>
        <w:jc w:val="both"/>
        <w:rPr>
          <w:rFonts w:ascii="Arial" w:hAnsi="Arial" w:cs="Arial"/>
          <w:sz w:val="24"/>
          <w:szCs w:val="24"/>
        </w:rPr>
      </w:pPr>
      <w:r w:rsidRPr="003943D3">
        <w:rPr>
          <w:rFonts w:ascii="Arial" w:hAnsi="Arial" w:cs="Arial"/>
          <w:b/>
          <w:sz w:val="24"/>
          <w:szCs w:val="24"/>
        </w:rPr>
        <w:t xml:space="preserve">Also, a no deal </w:t>
      </w:r>
      <w:r w:rsidR="00D5184B" w:rsidRPr="003943D3">
        <w:rPr>
          <w:rFonts w:ascii="Arial" w:hAnsi="Arial" w:cs="Arial"/>
          <w:b/>
          <w:sz w:val="24"/>
          <w:szCs w:val="24"/>
        </w:rPr>
        <w:t xml:space="preserve">Brexit </w:t>
      </w:r>
      <w:r w:rsidRPr="003943D3">
        <w:rPr>
          <w:rFonts w:ascii="Arial" w:hAnsi="Arial" w:cs="Arial"/>
          <w:b/>
          <w:sz w:val="24"/>
          <w:szCs w:val="24"/>
        </w:rPr>
        <w:t xml:space="preserve">outcome </w:t>
      </w:r>
      <w:r w:rsidR="009F0FD0" w:rsidRPr="003943D3">
        <w:rPr>
          <w:rFonts w:ascii="Arial" w:hAnsi="Arial" w:cs="Arial"/>
          <w:sz w:val="24"/>
          <w:szCs w:val="24"/>
        </w:rPr>
        <w:t xml:space="preserve">– December 31, 2020 is around the corner - </w:t>
      </w:r>
      <w:r w:rsidRPr="003943D3">
        <w:rPr>
          <w:rFonts w:ascii="Arial" w:hAnsi="Arial" w:cs="Arial"/>
          <w:sz w:val="24"/>
          <w:szCs w:val="24"/>
        </w:rPr>
        <w:t xml:space="preserve">would result in greater disruption to EU-UK trade </w:t>
      </w:r>
      <w:r w:rsidR="00435079">
        <w:rPr>
          <w:rFonts w:ascii="Arial" w:hAnsi="Arial" w:cs="Arial"/>
          <w:sz w:val="24"/>
          <w:szCs w:val="24"/>
        </w:rPr>
        <w:t>and not only (</w:t>
      </w:r>
      <w:r w:rsidR="00180F30" w:rsidRPr="003943D3">
        <w:rPr>
          <w:rFonts w:ascii="Arial" w:hAnsi="Arial" w:cs="Arial"/>
          <w:sz w:val="24"/>
          <w:szCs w:val="24"/>
        </w:rPr>
        <w:t xml:space="preserve">bilateral post-Brexit UK trade agreements with the rest of the world are often conditional on a UK-EU trade deal, at least in principle) </w:t>
      </w:r>
      <w:r w:rsidRPr="003943D3">
        <w:rPr>
          <w:rFonts w:ascii="Arial" w:hAnsi="Arial" w:cs="Arial"/>
          <w:sz w:val="24"/>
          <w:szCs w:val="24"/>
        </w:rPr>
        <w:t>and correspondingly sh</w:t>
      </w:r>
      <w:r w:rsidR="00150C8A" w:rsidRPr="003943D3">
        <w:rPr>
          <w:rFonts w:ascii="Arial" w:hAnsi="Arial" w:cs="Arial"/>
          <w:sz w:val="24"/>
          <w:szCs w:val="24"/>
        </w:rPr>
        <w:t xml:space="preserve">arper economic slowdown, </w:t>
      </w:r>
      <w:r w:rsidRPr="003943D3">
        <w:rPr>
          <w:rFonts w:ascii="Arial" w:hAnsi="Arial" w:cs="Arial"/>
          <w:sz w:val="24"/>
          <w:szCs w:val="24"/>
        </w:rPr>
        <w:t xml:space="preserve">on the back of weak demand </w:t>
      </w:r>
      <w:r w:rsidR="00180F30" w:rsidRPr="003943D3">
        <w:rPr>
          <w:rFonts w:ascii="Arial" w:hAnsi="Arial" w:cs="Arial"/>
          <w:sz w:val="24"/>
          <w:szCs w:val="24"/>
        </w:rPr>
        <w:t>and supply-</w:t>
      </w:r>
      <w:r w:rsidR="00150C8A" w:rsidRPr="003943D3">
        <w:rPr>
          <w:rFonts w:ascii="Arial" w:hAnsi="Arial" w:cs="Arial"/>
          <w:sz w:val="24"/>
          <w:szCs w:val="24"/>
        </w:rPr>
        <w:t>chain disruptions due to the pandemic.</w:t>
      </w:r>
      <w:r w:rsidRPr="003943D3">
        <w:rPr>
          <w:rFonts w:ascii="Arial" w:hAnsi="Arial" w:cs="Arial"/>
          <w:sz w:val="24"/>
          <w:szCs w:val="24"/>
        </w:rPr>
        <w:t xml:space="preserve"> </w:t>
      </w:r>
      <w:proofErr w:type="gramStart"/>
      <w:r w:rsidR="009F0FD0" w:rsidRPr="003943D3">
        <w:rPr>
          <w:rFonts w:ascii="Arial" w:hAnsi="Arial" w:cs="Arial"/>
          <w:sz w:val="24"/>
          <w:szCs w:val="24"/>
        </w:rPr>
        <w:t>All the more</w:t>
      </w:r>
      <w:proofErr w:type="gramEnd"/>
      <w:r w:rsidR="009F0FD0" w:rsidRPr="003943D3">
        <w:rPr>
          <w:rFonts w:ascii="Arial" w:hAnsi="Arial" w:cs="Arial"/>
          <w:sz w:val="24"/>
          <w:szCs w:val="24"/>
        </w:rPr>
        <w:t xml:space="preserve"> so given the possibility of a UK breaku</w:t>
      </w:r>
      <w:r w:rsidR="00180F30" w:rsidRPr="003943D3">
        <w:rPr>
          <w:rFonts w:ascii="Arial" w:hAnsi="Arial" w:cs="Arial"/>
          <w:sz w:val="24"/>
          <w:szCs w:val="24"/>
        </w:rPr>
        <w:t xml:space="preserve">p within the next 5 years </w:t>
      </w:r>
      <w:r w:rsidR="009F0FD0" w:rsidRPr="003943D3">
        <w:rPr>
          <w:rFonts w:ascii="Arial" w:hAnsi="Arial" w:cs="Arial"/>
          <w:sz w:val="24"/>
          <w:szCs w:val="24"/>
        </w:rPr>
        <w:t xml:space="preserve">from the exit of Scotland and/or Northern Ireland. The City of London will be </w:t>
      </w:r>
      <w:proofErr w:type="gramStart"/>
      <w:r w:rsidR="009F0FD0" w:rsidRPr="003943D3">
        <w:rPr>
          <w:rFonts w:ascii="Arial" w:hAnsi="Arial" w:cs="Arial"/>
          <w:sz w:val="24"/>
          <w:szCs w:val="24"/>
        </w:rPr>
        <w:t>more or less OK</w:t>
      </w:r>
      <w:proofErr w:type="gramEnd"/>
      <w:r w:rsidR="009F0FD0" w:rsidRPr="003943D3">
        <w:rPr>
          <w:rFonts w:ascii="Arial" w:hAnsi="Arial" w:cs="Arial"/>
          <w:sz w:val="24"/>
          <w:szCs w:val="24"/>
        </w:rPr>
        <w:t>, it may lose some business to other capitals of EU member states but</w:t>
      </w:r>
      <w:r w:rsidR="00435079">
        <w:rPr>
          <w:rFonts w:ascii="Arial" w:hAnsi="Arial" w:cs="Arial"/>
          <w:sz w:val="24"/>
          <w:szCs w:val="24"/>
        </w:rPr>
        <w:t>,</w:t>
      </w:r>
      <w:r w:rsidR="009F0FD0" w:rsidRPr="003943D3">
        <w:rPr>
          <w:rFonts w:ascii="Arial" w:hAnsi="Arial" w:cs="Arial"/>
          <w:sz w:val="24"/>
          <w:szCs w:val="24"/>
        </w:rPr>
        <w:t xml:space="preserve"> </w:t>
      </w:r>
      <w:r w:rsidR="00111A50" w:rsidRPr="003943D3">
        <w:rPr>
          <w:rFonts w:ascii="Arial" w:hAnsi="Arial" w:cs="Arial"/>
          <w:sz w:val="24"/>
          <w:szCs w:val="24"/>
        </w:rPr>
        <w:t xml:space="preserve">by </w:t>
      </w:r>
      <w:r w:rsidR="009F0FD0" w:rsidRPr="003943D3">
        <w:rPr>
          <w:rFonts w:ascii="Arial" w:hAnsi="Arial" w:cs="Arial"/>
          <w:sz w:val="24"/>
          <w:szCs w:val="24"/>
        </w:rPr>
        <w:t>pursuing bold deregulat</w:t>
      </w:r>
      <w:r w:rsidR="00180F30" w:rsidRPr="003943D3">
        <w:rPr>
          <w:rFonts w:ascii="Arial" w:hAnsi="Arial" w:cs="Arial"/>
          <w:sz w:val="24"/>
          <w:szCs w:val="24"/>
        </w:rPr>
        <w:t>i</w:t>
      </w:r>
      <w:r w:rsidR="009F0FD0" w:rsidRPr="003943D3">
        <w:rPr>
          <w:rFonts w:ascii="Arial" w:hAnsi="Arial" w:cs="Arial"/>
          <w:sz w:val="24"/>
          <w:szCs w:val="24"/>
        </w:rPr>
        <w:t>on</w:t>
      </w:r>
      <w:r w:rsidR="00435079">
        <w:rPr>
          <w:rFonts w:ascii="Arial" w:hAnsi="Arial" w:cs="Arial"/>
          <w:sz w:val="24"/>
          <w:szCs w:val="24"/>
        </w:rPr>
        <w:t>,</w:t>
      </w:r>
      <w:r w:rsidR="009F0FD0" w:rsidRPr="003943D3">
        <w:rPr>
          <w:rFonts w:ascii="Arial" w:hAnsi="Arial" w:cs="Arial"/>
          <w:sz w:val="24"/>
          <w:szCs w:val="24"/>
        </w:rPr>
        <w:t xml:space="preserve"> would attract business from all over the world. But the consequences of hard Brexit would extend far beyond economics. I am afraid the damage will be for both UK and Europe first and foremost political. </w:t>
      </w:r>
      <w:proofErr w:type="gramStart"/>
      <w:r w:rsidR="009F0FD0" w:rsidRPr="003943D3">
        <w:rPr>
          <w:rFonts w:ascii="Arial" w:hAnsi="Arial" w:cs="Arial"/>
          <w:sz w:val="24"/>
          <w:szCs w:val="24"/>
        </w:rPr>
        <w:t>It’s</w:t>
      </w:r>
      <w:proofErr w:type="gramEnd"/>
      <w:r w:rsidR="009F0FD0" w:rsidRPr="003943D3">
        <w:rPr>
          <w:rFonts w:ascii="Arial" w:hAnsi="Arial" w:cs="Arial"/>
          <w:sz w:val="24"/>
          <w:szCs w:val="24"/>
        </w:rPr>
        <w:t xml:space="preserve"> bad news for both. Europe will miss a big reformer country and global influence </w:t>
      </w:r>
      <w:r w:rsidR="00435079">
        <w:rPr>
          <w:rFonts w:ascii="Arial" w:hAnsi="Arial" w:cs="Arial"/>
          <w:sz w:val="24"/>
          <w:szCs w:val="24"/>
        </w:rPr>
        <w:t xml:space="preserve">(geopolitical, military, etc.) </w:t>
      </w:r>
      <w:r w:rsidR="009F0FD0" w:rsidRPr="003943D3">
        <w:rPr>
          <w:rFonts w:ascii="Arial" w:hAnsi="Arial" w:cs="Arial"/>
          <w:sz w:val="24"/>
          <w:szCs w:val="24"/>
        </w:rPr>
        <w:t xml:space="preserve">without the UK. And the UK will lose its voice and influence in European and world debates on </w:t>
      </w:r>
      <w:r w:rsidR="00111A50" w:rsidRPr="003943D3">
        <w:rPr>
          <w:rFonts w:ascii="Arial" w:hAnsi="Arial" w:cs="Arial"/>
          <w:sz w:val="24"/>
          <w:szCs w:val="24"/>
        </w:rPr>
        <w:t xml:space="preserve">big </w:t>
      </w:r>
      <w:r w:rsidR="009F0FD0" w:rsidRPr="003943D3">
        <w:rPr>
          <w:rFonts w:ascii="Arial" w:hAnsi="Arial" w:cs="Arial"/>
          <w:sz w:val="24"/>
          <w:szCs w:val="24"/>
        </w:rPr>
        <w:t>issues like the future of globalization, the 4</w:t>
      </w:r>
      <w:r w:rsidR="009F0FD0" w:rsidRPr="003943D3">
        <w:rPr>
          <w:rFonts w:ascii="Arial" w:hAnsi="Arial" w:cs="Arial"/>
          <w:sz w:val="24"/>
          <w:szCs w:val="24"/>
          <w:vertAlign w:val="superscript"/>
        </w:rPr>
        <w:t>th</w:t>
      </w:r>
      <w:r w:rsidR="009F0FD0" w:rsidRPr="003943D3">
        <w:rPr>
          <w:rFonts w:ascii="Arial" w:hAnsi="Arial" w:cs="Arial"/>
          <w:sz w:val="24"/>
          <w:szCs w:val="24"/>
        </w:rPr>
        <w:t xml:space="preserve"> industrial revolution, climate change, etc.</w:t>
      </w:r>
    </w:p>
    <w:p w14:paraId="36D64F2F" w14:textId="77777777" w:rsidR="000055FD" w:rsidRDefault="000055FD" w:rsidP="00D87B28">
      <w:pPr>
        <w:jc w:val="both"/>
        <w:rPr>
          <w:rFonts w:ascii="Arial" w:hAnsi="Arial" w:cs="Arial"/>
          <w:sz w:val="24"/>
          <w:szCs w:val="24"/>
        </w:rPr>
      </w:pPr>
    </w:p>
    <w:p w14:paraId="6061E6E6" w14:textId="77777777" w:rsidR="008B7821" w:rsidRPr="00FE5DDA" w:rsidRDefault="00731298" w:rsidP="006E78D5">
      <w:pPr>
        <w:pStyle w:val="ListParagraph"/>
        <w:ind w:left="0"/>
        <w:jc w:val="both"/>
        <w:rPr>
          <w:rFonts w:ascii="Arial" w:hAnsi="Arial" w:cs="Arial"/>
          <w:sz w:val="24"/>
          <w:szCs w:val="24"/>
        </w:rPr>
      </w:pPr>
      <w:r w:rsidRPr="00FE5DDA">
        <w:rPr>
          <w:rFonts w:ascii="Arial" w:eastAsiaTheme="minorEastAsia" w:hAnsi="Arial" w:cs="Arial"/>
          <w:b/>
          <w:sz w:val="24"/>
          <w:szCs w:val="24"/>
        </w:rPr>
        <w:t>To</w:t>
      </w:r>
      <w:r w:rsidR="00F84B45" w:rsidRPr="00FE5DDA">
        <w:rPr>
          <w:rFonts w:ascii="Arial" w:eastAsiaTheme="minorEastAsia" w:hAnsi="Arial" w:cs="Arial"/>
          <w:b/>
          <w:sz w:val="24"/>
          <w:szCs w:val="24"/>
        </w:rPr>
        <w:t xml:space="preserve"> government bonds. </w:t>
      </w:r>
      <w:r w:rsidR="008B7821" w:rsidRPr="00FE5DDA">
        <w:rPr>
          <w:rFonts w:ascii="Arial" w:eastAsiaTheme="minorEastAsia" w:hAnsi="Arial" w:cs="Arial"/>
          <w:sz w:val="24"/>
          <w:szCs w:val="24"/>
        </w:rPr>
        <w:t>In summer, both the US and the euro area government bond yields remained at historical low levels main</w:t>
      </w:r>
      <w:r w:rsidR="00922716" w:rsidRPr="00FE5DDA">
        <w:rPr>
          <w:rFonts w:ascii="Arial" w:eastAsiaTheme="minorEastAsia" w:hAnsi="Arial" w:cs="Arial"/>
          <w:sz w:val="24"/>
          <w:szCs w:val="24"/>
        </w:rPr>
        <w:t>ly due to the supportive ultra-</w:t>
      </w:r>
      <w:r w:rsidR="008B7821" w:rsidRPr="00FE5DDA">
        <w:rPr>
          <w:rFonts w:ascii="Arial" w:eastAsiaTheme="minorEastAsia" w:hAnsi="Arial" w:cs="Arial"/>
          <w:sz w:val="24"/>
          <w:szCs w:val="24"/>
        </w:rPr>
        <w:t xml:space="preserve">expansionary monetary policy stance by the Fed and the ECB and the zero and negative key interest rates. However, part of this summer’s gains reversed driven by the risk-on sentiment and increased issuance. In particular for the US fixed income, the US treasury yield curve bear steepened with the 10-year Treasury hitting an all-time low of </w:t>
      </w:r>
      <w:r w:rsidR="00922716" w:rsidRPr="00FE5DDA">
        <w:rPr>
          <w:rFonts w:ascii="Arial" w:eastAsiaTheme="minorEastAsia" w:hAnsi="Arial" w:cs="Arial"/>
          <w:sz w:val="24"/>
          <w:szCs w:val="24"/>
        </w:rPr>
        <w:t>0.51% i</w:t>
      </w:r>
      <w:r w:rsidR="008B7821" w:rsidRPr="00FE5DDA">
        <w:rPr>
          <w:rFonts w:ascii="Arial" w:eastAsiaTheme="minorEastAsia" w:hAnsi="Arial" w:cs="Arial"/>
          <w:sz w:val="24"/>
          <w:szCs w:val="24"/>
        </w:rPr>
        <w:t xml:space="preserve">n the beginning </w:t>
      </w:r>
      <w:r w:rsidR="008B7821" w:rsidRPr="00FE5DDA">
        <w:rPr>
          <w:rFonts w:ascii="Arial" w:eastAsiaTheme="minorEastAsia" w:hAnsi="Arial" w:cs="Arial"/>
          <w:sz w:val="24"/>
          <w:szCs w:val="24"/>
        </w:rPr>
        <w:lastRenderedPageBreak/>
        <w:t>of August as an initial reaction to the Fed’s policy announcement for a flexible average inflation targeting but reversing thereafter. Lo</w:t>
      </w:r>
      <w:r w:rsidR="00922716" w:rsidRPr="00FE5DDA">
        <w:rPr>
          <w:rFonts w:ascii="Arial" w:eastAsiaTheme="minorEastAsia" w:hAnsi="Arial" w:cs="Arial"/>
          <w:sz w:val="24"/>
          <w:szCs w:val="24"/>
        </w:rPr>
        <w:t>ng-term yields rose while short-</w:t>
      </w:r>
      <w:r w:rsidR="008B7821" w:rsidRPr="00FE5DDA">
        <w:rPr>
          <w:rFonts w:ascii="Arial" w:eastAsiaTheme="minorEastAsia" w:hAnsi="Arial" w:cs="Arial"/>
          <w:sz w:val="24"/>
          <w:szCs w:val="24"/>
        </w:rPr>
        <w:t xml:space="preserve">term yields remained pinned near zero but then bond yields gave back much of the gain, perhaps on the realization that it could be a long time before inflation </w:t>
      </w:r>
      <w:proofErr w:type="gramStart"/>
      <w:r w:rsidR="008B7821" w:rsidRPr="00FE5DDA">
        <w:rPr>
          <w:rFonts w:ascii="Arial" w:eastAsiaTheme="minorEastAsia" w:hAnsi="Arial" w:cs="Arial"/>
          <w:sz w:val="24"/>
          <w:szCs w:val="24"/>
        </w:rPr>
        <w:t>actually shows</w:t>
      </w:r>
      <w:proofErr w:type="gramEnd"/>
      <w:r w:rsidR="008B7821" w:rsidRPr="00FE5DDA">
        <w:rPr>
          <w:rFonts w:ascii="Arial" w:eastAsiaTheme="minorEastAsia" w:hAnsi="Arial" w:cs="Arial"/>
          <w:sz w:val="24"/>
          <w:szCs w:val="24"/>
        </w:rPr>
        <w:t xml:space="preserve"> up in a meaningful way.</w:t>
      </w:r>
    </w:p>
    <w:p w14:paraId="26E3EA2F" w14:textId="77777777" w:rsidR="008B7821" w:rsidRPr="003943D3" w:rsidRDefault="008B7821" w:rsidP="00D87B28">
      <w:pPr>
        <w:jc w:val="both"/>
        <w:rPr>
          <w:rFonts w:ascii="Arial" w:eastAsiaTheme="minorEastAsia" w:hAnsi="Arial" w:cs="Arial"/>
          <w:sz w:val="24"/>
          <w:szCs w:val="24"/>
        </w:rPr>
      </w:pPr>
      <w:r w:rsidRPr="003943D3">
        <w:rPr>
          <w:rFonts w:ascii="Arial" w:eastAsiaTheme="minorEastAsia" w:hAnsi="Arial" w:cs="Arial"/>
          <w:sz w:val="24"/>
          <w:szCs w:val="24"/>
        </w:rPr>
        <w:t xml:space="preserve">Turning </w:t>
      </w:r>
      <w:r w:rsidR="00922716">
        <w:rPr>
          <w:rFonts w:ascii="Arial" w:eastAsiaTheme="minorEastAsia" w:hAnsi="Arial" w:cs="Arial"/>
          <w:sz w:val="24"/>
          <w:szCs w:val="24"/>
        </w:rPr>
        <w:t xml:space="preserve">to the euro area fixed income, </w:t>
      </w:r>
      <w:r w:rsidRPr="003943D3">
        <w:rPr>
          <w:rFonts w:ascii="Arial" w:eastAsiaTheme="minorEastAsia" w:hAnsi="Arial" w:cs="Arial"/>
          <w:sz w:val="24"/>
          <w:szCs w:val="24"/>
        </w:rPr>
        <w:t xml:space="preserve">on the back of the huge fiscal response needed to counteract the </w:t>
      </w:r>
      <w:proofErr w:type="spellStart"/>
      <w:r w:rsidRPr="003943D3">
        <w:rPr>
          <w:rFonts w:ascii="Arial" w:eastAsiaTheme="minorEastAsia" w:hAnsi="Arial" w:cs="Arial"/>
          <w:sz w:val="24"/>
          <w:szCs w:val="24"/>
        </w:rPr>
        <w:t>Covid</w:t>
      </w:r>
      <w:proofErr w:type="spellEnd"/>
      <w:r w:rsidRPr="003943D3">
        <w:rPr>
          <w:rFonts w:ascii="Arial" w:eastAsiaTheme="minorEastAsia" w:hAnsi="Arial" w:cs="Arial"/>
          <w:sz w:val="24"/>
          <w:szCs w:val="24"/>
        </w:rPr>
        <w:t xml:space="preserve">-related global crisis, yearly borrowing requirements have suddenly jumped to record levels for all major sovereign debt issuers of the euro area. Just to take a few examples, Italy’s and Spain’s net bond issuance on the year has increased by, respectively, 3.5 and 4 times vs initial yearly targets, while among core countries Germany’s funding needs rose even higher, consistent with its huge fiscal stimulus. In a nutshell, 70% and 80% of overall gross and net EZ sovereign supply, respectively, estimated for all of 2020 was placed in the first seven months of the year, with the ECB to be supportive on the demand side due to its purchase </w:t>
      </w:r>
      <w:proofErr w:type="spellStart"/>
      <w:r w:rsidRPr="003943D3">
        <w:rPr>
          <w:rFonts w:ascii="Arial" w:eastAsiaTheme="minorEastAsia" w:hAnsi="Arial" w:cs="Arial"/>
          <w:sz w:val="24"/>
          <w:szCs w:val="24"/>
        </w:rPr>
        <w:t>programmes</w:t>
      </w:r>
      <w:proofErr w:type="spellEnd"/>
      <w:r w:rsidRPr="003943D3">
        <w:rPr>
          <w:rFonts w:ascii="Arial" w:eastAsiaTheme="minorEastAsia" w:hAnsi="Arial" w:cs="Arial"/>
          <w:sz w:val="24"/>
          <w:szCs w:val="24"/>
        </w:rPr>
        <w:t>. Looking forward, the outlook for the euro area sovereign bond markets remains a positive one despite continued headwinds to growth and inflation as the demand/supply backdrop is likely to support the present environment of low and negative yields in core countries at the same time to support the periphery debt, despite the strong tightening in spreads delivered in the last months.</w:t>
      </w:r>
    </w:p>
    <w:p w14:paraId="109BE4BE" w14:textId="77777777" w:rsidR="008B7821" w:rsidRPr="00406E2A" w:rsidRDefault="008B7821" w:rsidP="00D87B28">
      <w:pPr>
        <w:jc w:val="both"/>
        <w:rPr>
          <w:rFonts w:ascii="Arial" w:eastAsiaTheme="minorEastAsia" w:hAnsi="Arial" w:cs="Arial"/>
          <w:sz w:val="24"/>
          <w:szCs w:val="24"/>
        </w:rPr>
      </w:pPr>
      <w:r w:rsidRPr="00406E2A">
        <w:rPr>
          <w:rFonts w:ascii="Arial" w:eastAsiaTheme="minorEastAsia" w:hAnsi="Arial" w:cs="Arial"/>
          <w:sz w:val="24"/>
          <w:szCs w:val="24"/>
        </w:rPr>
        <w:t>It may be fair to say that a vaccine would quickly undermine the case for QE which would imply a spillover onto nominal yields. A vaccine could be a game change: it could point to the direction towards the end of a perception that central bank balance sheets are on a perpetual expansion and so on. This perhaps is the beginning of the new narrative that a combination of a Biden fiscal stimulus and a vaccine as early as Q1 2021 would prompt the end of an era of low rates for ever.</w:t>
      </w:r>
      <w:r w:rsidR="00E11652" w:rsidRPr="00406E2A">
        <w:rPr>
          <w:rFonts w:ascii="Arial" w:eastAsiaTheme="minorEastAsia" w:hAnsi="Arial" w:cs="Arial"/>
          <w:sz w:val="24"/>
          <w:szCs w:val="24"/>
        </w:rPr>
        <w:t xml:space="preserve"> And this </w:t>
      </w:r>
      <w:r w:rsidR="00F75D9C">
        <w:rPr>
          <w:rFonts w:ascii="Arial" w:eastAsiaTheme="minorEastAsia" w:hAnsi="Arial" w:cs="Arial"/>
          <w:sz w:val="24"/>
          <w:szCs w:val="24"/>
        </w:rPr>
        <w:t xml:space="preserve">is </w:t>
      </w:r>
      <w:r w:rsidR="00E11652" w:rsidRPr="00406E2A">
        <w:rPr>
          <w:rFonts w:ascii="Arial" w:eastAsiaTheme="minorEastAsia" w:hAnsi="Arial" w:cs="Arial"/>
          <w:sz w:val="24"/>
          <w:szCs w:val="24"/>
        </w:rPr>
        <w:t>my fourth verdict.</w:t>
      </w:r>
    </w:p>
    <w:p w14:paraId="47A3146E" w14:textId="77777777" w:rsidR="00731298" w:rsidRDefault="00731298" w:rsidP="00731298">
      <w:pPr>
        <w:pStyle w:val="ListParagraph"/>
        <w:jc w:val="both"/>
        <w:rPr>
          <w:rFonts w:ascii="Arial" w:eastAsiaTheme="minorEastAsia" w:hAnsi="Arial" w:cs="Arial"/>
          <w:sz w:val="24"/>
          <w:szCs w:val="24"/>
        </w:rPr>
      </w:pPr>
    </w:p>
    <w:p w14:paraId="56539DC5" w14:textId="77777777" w:rsidR="00731298" w:rsidRDefault="00731298" w:rsidP="00731298">
      <w:pPr>
        <w:pStyle w:val="ListParagraph"/>
        <w:jc w:val="both"/>
        <w:rPr>
          <w:rFonts w:ascii="Arial" w:eastAsiaTheme="minorEastAsia" w:hAnsi="Arial" w:cs="Arial"/>
          <w:b/>
          <w:sz w:val="24"/>
          <w:szCs w:val="24"/>
        </w:rPr>
      </w:pPr>
    </w:p>
    <w:p w14:paraId="60D8784A" w14:textId="77777777" w:rsidR="00731298" w:rsidRDefault="0059059A" w:rsidP="00731298">
      <w:pPr>
        <w:pStyle w:val="ListParagraph"/>
        <w:numPr>
          <w:ilvl w:val="0"/>
          <w:numId w:val="14"/>
        </w:numPr>
        <w:jc w:val="both"/>
        <w:rPr>
          <w:rFonts w:ascii="Arial" w:eastAsiaTheme="minorEastAsia" w:hAnsi="Arial" w:cs="Arial"/>
          <w:b/>
          <w:sz w:val="24"/>
          <w:szCs w:val="24"/>
        </w:rPr>
      </w:pPr>
      <w:r>
        <w:rPr>
          <w:rFonts w:ascii="Arial" w:eastAsiaTheme="minorEastAsia" w:hAnsi="Arial" w:cs="Arial"/>
          <w:b/>
          <w:sz w:val="24"/>
          <w:szCs w:val="24"/>
        </w:rPr>
        <w:t>US dollar post US elections</w:t>
      </w:r>
    </w:p>
    <w:p w14:paraId="19A86269" w14:textId="77777777" w:rsidR="000055FD" w:rsidRDefault="000055FD" w:rsidP="006E78D5">
      <w:pPr>
        <w:pStyle w:val="ListParagraph"/>
        <w:ind w:left="0"/>
        <w:jc w:val="both"/>
        <w:rPr>
          <w:rFonts w:ascii="Arial" w:eastAsiaTheme="minorEastAsia" w:hAnsi="Arial" w:cs="Arial"/>
          <w:sz w:val="24"/>
          <w:szCs w:val="24"/>
        </w:rPr>
      </w:pPr>
    </w:p>
    <w:p w14:paraId="64BAFF59" w14:textId="56A882A2" w:rsidR="008B7821" w:rsidRPr="00731298" w:rsidRDefault="008B7821" w:rsidP="006E78D5">
      <w:pPr>
        <w:pStyle w:val="ListParagraph"/>
        <w:ind w:left="0"/>
        <w:jc w:val="both"/>
        <w:rPr>
          <w:rFonts w:ascii="Arial" w:eastAsiaTheme="minorEastAsia" w:hAnsi="Arial" w:cs="Arial"/>
          <w:sz w:val="24"/>
          <w:szCs w:val="24"/>
        </w:rPr>
      </w:pPr>
      <w:r w:rsidRPr="00731298">
        <w:rPr>
          <w:rFonts w:ascii="Arial" w:eastAsiaTheme="minorEastAsia" w:hAnsi="Arial" w:cs="Arial"/>
          <w:sz w:val="24"/>
          <w:szCs w:val="24"/>
        </w:rPr>
        <w:t>Risk-on sentiment drove the US dollar lower against major currencies while the euro appreciated to a two-year high against the US dollar above $1.19, (</w:t>
      </w:r>
      <w:r w:rsidR="00E11652" w:rsidRPr="00731298">
        <w:rPr>
          <w:rFonts w:ascii="Arial" w:eastAsiaTheme="minorEastAsia" w:hAnsi="Arial" w:cs="Arial"/>
          <w:sz w:val="24"/>
          <w:szCs w:val="24"/>
        </w:rPr>
        <w:t>see Figure</w:t>
      </w:r>
      <w:r w:rsidRPr="00731298">
        <w:rPr>
          <w:rFonts w:ascii="Arial" w:eastAsiaTheme="minorEastAsia" w:hAnsi="Arial" w:cs="Arial"/>
          <w:sz w:val="24"/>
          <w:szCs w:val="24"/>
        </w:rPr>
        <w:t xml:space="preserve">). Expectations that Europe will recover faster from lockdowns than the US and the EU’s plan for a joint financial response to the virus supported the single currency. Looking ahead, the evolution of the pandemic and the US election uncertainty, may be weighing on the currency, so a move to 1.2 during the current period of USD weakness seems achievable before the euro comes under increased scrutiny from ECB policymakers. </w:t>
      </w:r>
    </w:p>
    <w:p w14:paraId="74E2F0B1" w14:textId="77777777" w:rsidR="00067114" w:rsidRDefault="00067114" w:rsidP="00D87B28">
      <w:pPr>
        <w:spacing w:after="0"/>
        <w:jc w:val="both"/>
        <w:rPr>
          <w:rFonts w:ascii="Arial" w:eastAsiaTheme="minorEastAsia" w:hAnsi="Arial" w:cs="Arial"/>
          <w:b/>
        </w:rPr>
      </w:pPr>
    </w:p>
    <w:p w14:paraId="41389DB4" w14:textId="77777777" w:rsidR="008B7821" w:rsidRPr="00F84B45" w:rsidRDefault="00E11652" w:rsidP="00D87B28">
      <w:pPr>
        <w:spacing w:after="0"/>
        <w:jc w:val="both"/>
        <w:rPr>
          <w:rFonts w:ascii="Arial" w:eastAsiaTheme="minorEastAsia" w:hAnsi="Arial" w:cs="Arial"/>
          <w:b/>
        </w:rPr>
      </w:pPr>
      <w:r w:rsidRPr="00F84B45">
        <w:rPr>
          <w:rFonts w:ascii="Arial" w:eastAsiaTheme="minorEastAsia" w:hAnsi="Arial" w:cs="Arial"/>
          <w:b/>
        </w:rPr>
        <w:t>Figure</w:t>
      </w:r>
      <w:r w:rsidR="009438E3" w:rsidRPr="00F84B45">
        <w:rPr>
          <w:rFonts w:ascii="Arial" w:eastAsiaTheme="minorEastAsia" w:hAnsi="Arial" w:cs="Arial"/>
          <w:b/>
        </w:rPr>
        <w:t xml:space="preserve">: </w:t>
      </w:r>
      <w:r w:rsidR="008B7821" w:rsidRPr="00F84B45">
        <w:rPr>
          <w:rFonts w:ascii="Arial" w:eastAsiaTheme="minorEastAsia" w:hAnsi="Arial" w:cs="Arial"/>
          <w:b/>
        </w:rPr>
        <w:t>EUR-</w:t>
      </w:r>
      <w:r w:rsidR="00067114">
        <w:rPr>
          <w:rFonts w:ascii="Arial" w:eastAsiaTheme="minorEastAsia" w:hAnsi="Arial" w:cs="Arial"/>
          <w:b/>
        </w:rPr>
        <w:t>USD performance since July 2020</w:t>
      </w:r>
    </w:p>
    <w:p w14:paraId="3406CF58" w14:textId="77777777" w:rsidR="008B7821" w:rsidRPr="003943D3" w:rsidRDefault="008B7821" w:rsidP="00D87B28">
      <w:pPr>
        <w:spacing w:after="0"/>
        <w:jc w:val="both"/>
        <w:rPr>
          <w:rFonts w:ascii="Arial" w:eastAsiaTheme="minorEastAsia" w:hAnsi="Arial" w:cs="Arial"/>
          <w:b/>
          <w:sz w:val="24"/>
          <w:szCs w:val="24"/>
        </w:rPr>
      </w:pPr>
      <w:r w:rsidRPr="003943D3">
        <w:rPr>
          <w:rFonts w:ascii="Arial" w:eastAsiaTheme="minorEastAsia" w:hAnsi="Arial" w:cs="Arial"/>
          <w:noProof/>
          <w:sz w:val="24"/>
          <w:szCs w:val="24"/>
        </w:rPr>
        <w:lastRenderedPageBreak/>
        <w:drawing>
          <wp:inline distT="0" distB="0" distL="0" distR="0" wp14:anchorId="0909EFCE" wp14:editId="5D416589">
            <wp:extent cx="5520519" cy="2197289"/>
            <wp:effectExtent l="19050" t="19050" r="23495"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0695" cy="2197359"/>
                    </a:xfrm>
                    <a:prstGeom prst="rect">
                      <a:avLst/>
                    </a:prstGeom>
                    <a:noFill/>
                    <a:ln>
                      <a:solidFill>
                        <a:srgbClr val="5B9BD5"/>
                      </a:solidFill>
                    </a:ln>
                  </pic:spPr>
                </pic:pic>
              </a:graphicData>
            </a:graphic>
          </wp:inline>
        </w:drawing>
      </w:r>
    </w:p>
    <w:p w14:paraId="044D2B5A" w14:textId="77777777" w:rsidR="008B7821" w:rsidRPr="00F75D9C" w:rsidRDefault="008B7821" w:rsidP="00D87B28">
      <w:pPr>
        <w:spacing w:after="0"/>
        <w:jc w:val="both"/>
        <w:rPr>
          <w:rFonts w:ascii="Arial" w:eastAsiaTheme="minorEastAsia" w:hAnsi="Arial" w:cs="Arial"/>
          <w:i/>
          <w:sz w:val="20"/>
          <w:szCs w:val="20"/>
        </w:rPr>
      </w:pPr>
      <w:r w:rsidRPr="00F75D9C">
        <w:rPr>
          <w:rFonts w:ascii="Arial" w:eastAsiaTheme="minorEastAsia" w:hAnsi="Arial" w:cs="Arial"/>
          <w:i/>
          <w:sz w:val="20"/>
          <w:szCs w:val="20"/>
        </w:rPr>
        <w:t xml:space="preserve">Source: Bloomberg. </w:t>
      </w:r>
    </w:p>
    <w:p w14:paraId="1F84E102" w14:textId="77777777" w:rsidR="008B7821" w:rsidRPr="00887E1D" w:rsidRDefault="008B7821" w:rsidP="00D87B28">
      <w:pPr>
        <w:jc w:val="both"/>
        <w:rPr>
          <w:rFonts w:ascii="Arial" w:eastAsiaTheme="minorEastAsia" w:hAnsi="Arial" w:cs="Arial"/>
          <w:sz w:val="24"/>
          <w:szCs w:val="24"/>
        </w:rPr>
      </w:pPr>
      <w:r w:rsidRPr="00887E1D">
        <w:rPr>
          <w:rFonts w:ascii="Arial" w:eastAsiaTheme="minorEastAsia" w:hAnsi="Arial" w:cs="Arial"/>
          <w:sz w:val="24"/>
          <w:szCs w:val="24"/>
        </w:rPr>
        <w:t>Let me focus a bit more on the big known unknown these days, namely dollar’s decline and future dynamics.</w:t>
      </w:r>
    </w:p>
    <w:p w14:paraId="47B8BDE0" w14:textId="77777777" w:rsidR="008B7821" w:rsidRPr="009438E3" w:rsidRDefault="008B7821" w:rsidP="00D87B28">
      <w:pPr>
        <w:jc w:val="both"/>
        <w:rPr>
          <w:rFonts w:ascii="Arial" w:eastAsiaTheme="minorEastAsia" w:hAnsi="Arial" w:cs="Arial"/>
          <w:sz w:val="24"/>
          <w:szCs w:val="24"/>
        </w:rPr>
      </w:pPr>
      <w:r w:rsidRPr="009438E3">
        <w:rPr>
          <w:rFonts w:ascii="Arial" w:eastAsiaTheme="minorEastAsia" w:hAnsi="Arial" w:cs="Arial"/>
          <w:sz w:val="24"/>
          <w:szCs w:val="24"/>
        </w:rPr>
        <w:t xml:space="preserve">A fall in dollar usually is good news for trade and the global economy, but this time in the pandemic crisis, this might not be the case. This is so because of the obvious obstacles from the corona virus to global trade and other impediments hindering the ability of economies to adjust. Since last </w:t>
      </w:r>
      <w:proofErr w:type="gramStart"/>
      <w:r w:rsidRPr="009438E3">
        <w:rPr>
          <w:rFonts w:ascii="Arial" w:eastAsiaTheme="minorEastAsia" w:hAnsi="Arial" w:cs="Arial"/>
          <w:sz w:val="24"/>
          <w:szCs w:val="24"/>
        </w:rPr>
        <w:t>March</w:t>
      </w:r>
      <w:proofErr w:type="gramEnd"/>
      <w:r w:rsidRPr="009438E3">
        <w:rPr>
          <w:rFonts w:ascii="Arial" w:eastAsiaTheme="minorEastAsia" w:hAnsi="Arial" w:cs="Arial"/>
          <w:sz w:val="24"/>
          <w:szCs w:val="24"/>
        </w:rPr>
        <w:t xml:space="preserve"> the dollar in the FX market is losing popularity among investors and has fallen 10% against the euro. </w:t>
      </w:r>
    </w:p>
    <w:p w14:paraId="15592467" w14:textId="77777777" w:rsidR="008B7821" w:rsidRPr="009438E3" w:rsidRDefault="008B7821" w:rsidP="00D87B28">
      <w:pPr>
        <w:jc w:val="both"/>
        <w:rPr>
          <w:rFonts w:ascii="Arial" w:eastAsiaTheme="minorEastAsia" w:hAnsi="Arial" w:cs="Arial"/>
          <w:sz w:val="24"/>
          <w:szCs w:val="24"/>
        </w:rPr>
      </w:pPr>
      <w:r w:rsidRPr="009438E3">
        <w:rPr>
          <w:rFonts w:ascii="Arial" w:eastAsiaTheme="minorEastAsia" w:hAnsi="Arial" w:cs="Arial"/>
          <w:sz w:val="24"/>
          <w:szCs w:val="24"/>
        </w:rPr>
        <w:t xml:space="preserve">The dollar is sensitive to global risk sentiment and in times of generalized uncertainty it assumes the role of a safe heaven. A long dollar position is a hedge against a risky portfolio. </w:t>
      </w:r>
    </w:p>
    <w:p w14:paraId="17D637B8" w14:textId="77777777" w:rsidR="008B7821" w:rsidRPr="009438E3" w:rsidRDefault="008B7821" w:rsidP="00D87B28">
      <w:pPr>
        <w:jc w:val="both"/>
        <w:rPr>
          <w:rFonts w:ascii="Arial" w:eastAsiaTheme="minorEastAsia" w:hAnsi="Arial" w:cs="Arial"/>
          <w:sz w:val="24"/>
          <w:szCs w:val="24"/>
        </w:rPr>
      </w:pPr>
      <w:r w:rsidRPr="009438E3">
        <w:rPr>
          <w:rFonts w:ascii="Arial" w:eastAsiaTheme="minorEastAsia" w:hAnsi="Arial" w:cs="Arial"/>
          <w:sz w:val="24"/>
          <w:szCs w:val="24"/>
        </w:rPr>
        <w:t>It</w:t>
      </w:r>
      <w:r w:rsidR="009438E3" w:rsidRPr="009438E3">
        <w:rPr>
          <w:rFonts w:ascii="Arial" w:eastAsiaTheme="minorEastAsia" w:hAnsi="Arial" w:cs="Arial"/>
          <w:sz w:val="24"/>
          <w:szCs w:val="24"/>
        </w:rPr>
        <w:t xml:space="preserve"> is true that an interest rate </w:t>
      </w:r>
      <w:r w:rsidRPr="009438E3">
        <w:rPr>
          <w:rFonts w:ascii="Arial" w:eastAsiaTheme="minorEastAsia" w:hAnsi="Arial" w:cs="Arial"/>
          <w:sz w:val="24"/>
          <w:szCs w:val="24"/>
        </w:rPr>
        <w:t>differential has supported the dollar over th</w:t>
      </w:r>
      <w:r w:rsidR="009438E3" w:rsidRPr="009438E3">
        <w:rPr>
          <w:rFonts w:ascii="Arial" w:eastAsiaTheme="minorEastAsia" w:hAnsi="Arial" w:cs="Arial"/>
          <w:sz w:val="24"/>
          <w:szCs w:val="24"/>
        </w:rPr>
        <w:t xml:space="preserve">e past 10 years. Investors buy </w:t>
      </w:r>
      <w:r w:rsidRPr="009438E3">
        <w:rPr>
          <w:rFonts w:ascii="Arial" w:eastAsiaTheme="minorEastAsia" w:hAnsi="Arial" w:cs="Arial"/>
          <w:sz w:val="24"/>
          <w:szCs w:val="24"/>
        </w:rPr>
        <w:t>US Tr</w:t>
      </w:r>
      <w:r w:rsidR="00FD10D4">
        <w:rPr>
          <w:rFonts w:ascii="Arial" w:eastAsiaTheme="minorEastAsia" w:hAnsi="Arial" w:cs="Arial"/>
          <w:sz w:val="24"/>
          <w:szCs w:val="24"/>
        </w:rPr>
        <w:t>e</w:t>
      </w:r>
      <w:r w:rsidRPr="009438E3">
        <w:rPr>
          <w:rFonts w:ascii="Arial" w:eastAsiaTheme="minorEastAsia" w:hAnsi="Arial" w:cs="Arial"/>
          <w:sz w:val="24"/>
          <w:szCs w:val="24"/>
        </w:rPr>
        <w:t xml:space="preserve">asuries for their higher yields compared say to Europe denominated bonds. While the yield differential is still in the dollar’s </w:t>
      </w:r>
      <w:proofErr w:type="spellStart"/>
      <w:r w:rsidRPr="009438E3">
        <w:rPr>
          <w:rFonts w:ascii="Arial" w:eastAsiaTheme="minorEastAsia" w:hAnsi="Arial" w:cs="Arial"/>
          <w:sz w:val="24"/>
          <w:szCs w:val="24"/>
        </w:rPr>
        <w:t>favour</w:t>
      </w:r>
      <w:proofErr w:type="spellEnd"/>
      <w:r w:rsidRPr="009438E3">
        <w:rPr>
          <w:rFonts w:ascii="Arial" w:eastAsiaTheme="minorEastAsia" w:hAnsi="Arial" w:cs="Arial"/>
          <w:sz w:val="24"/>
          <w:szCs w:val="24"/>
        </w:rPr>
        <w:t>, the difference has decline</w:t>
      </w:r>
      <w:r w:rsidR="009438E3">
        <w:rPr>
          <w:rFonts w:ascii="Arial" w:eastAsiaTheme="minorEastAsia" w:hAnsi="Arial" w:cs="Arial"/>
          <w:sz w:val="24"/>
          <w:szCs w:val="24"/>
        </w:rPr>
        <w:t>d</w:t>
      </w:r>
      <w:r w:rsidRPr="009438E3">
        <w:rPr>
          <w:rFonts w:ascii="Arial" w:eastAsiaTheme="minorEastAsia" w:hAnsi="Arial" w:cs="Arial"/>
          <w:sz w:val="24"/>
          <w:szCs w:val="24"/>
        </w:rPr>
        <w:t xml:space="preserve"> since March: just to give you one figure the spread between 10-year US Treasuries and German bunds of similar maturity has declined from 2.3 % at the start of the year to just 1% today. On top of that, Fed’s recent dovish monetary policy framework revision resulting in a higher inflation tolerance and the idea that base rates would remain close to zero until unemployment falls back to pre-pandemic levels, will contribute to a further dollar weakening. </w:t>
      </w:r>
    </w:p>
    <w:p w14:paraId="10245F72" w14:textId="77777777" w:rsidR="00067114" w:rsidRDefault="008B7821" w:rsidP="00D87B28">
      <w:pPr>
        <w:jc w:val="both"/>
        <w:rPr>
          <w:rFonts w:ascii="Arial" w:eastAsiaTheme="minorEastAsia" w:hAnsi="Arial" w:cs="Arial"/>
          <w:sz w:val="24"/>
          <w:szCs w:val="24"/>
        </w:rPr>
      </w:pPr>
      <w:r w:rsidRPr="009438E3">
        <w:rPr>
          <w:rFonts w:ascii="Arial" w:eastAsiaTheme="minorEastAsia" w:hAnsi="Arial" w:cs="Arial"/>
          <w:sz w:val="24"/>
          <w:szCs w:val="24"/>
          <w:lang w:val="el-GR"/>
        </w:rPr>
        <w:t>Ι</w:t>
      </w:r>
      <w:r w:rsidRPr="009438E3">
        <w:rPr>
          <w:rFonts w:ascii="Arial" w:eastAsiaTheme="minorEastAsia" w:hAnsi="Arial" w:cs="Arial"/>
          <w:sz w:val="24"/>
          <w:szCs w:val="24"/>
        </w:rPr>
        <w:t xml:space="preserve"> am coming now to  two  questions on the future dynamics of the dollar and make an attempt to provide sensible ans</w:t>
      </w:r>
      <w:r w:rsidR="009438E3">
        <w:rPr>
          <w:rFonts w:ascii="Arial" w:eastAsiaTheme="minorEastAsia" w:hAnsi="Arial" w:cs="Arial"/>
          <w:sz w:val="24"/>
          <w:szCs w:val="24"/>
        </w:rPr>
        <w:t>wers and hopefully during the Q&amp;</w:t>
      </w:r>
      <w:r w:rsidRPr="009438E3">
        <w:rPr>
          <w:rFonts w:ascii="Arial" w:eastAsiaTheme="minorEastAsia" w:hAnsi="Arial" w:cs="Arial"/>
          <w:sz w:val="24"/>
          <w:szCs w:val="24"/>
        </w:rPr>
        <w:t xml:space="preserve">A  we will hear your own views on this. </w:t>
      </w:r>
    </w:p>
    <w:p w14:paraId="5E6E4478" w14:textId="77777777" w:rsidR="008B7821" w:rsidRPr="00731298" w:rsidRDefault="008B7821" w:rsidP="00D87B28">
      <w:pPr>
        <w:jc w:val="both"/>
        <w:rPr>
          <w:rFonts w:ascii="Arial" w:eastAsiaTheme="minorEastAsia" w:hAnsi="Arial" w:cs="Arial"/>
          <w:i/>
          <w:sz w:val="24"/>
          <w:szCs w:val="24"/>
          <w:u w:val="single"/>
        </w:rPr>
      </w:pPr>
      <w:r w:rsidRPr="00731298">
        <w:rPr>
          <w:rFonts w:ascii="Arial" w:eastAsiaTheme="minorEastAsia" w:hAnsi="Arial" w:cs="Arial"/>
          <w:i/>
          <w:sz w:val="24"/>
          <w:szCs w:val="24"/>
          <w:u w:val="single"/>
        </w:rPr>
        <w:t>Q1: What is the dollar’s outlook post-U.S. Presidential elections?</w:t>
      </w:r>
    </w:p>
    <w:p w14:paraId="16ED2D61" w14:textId="77777777" w:rsidR="006E78D5" w:rsidRDefault="008B7821" w:rsidP="00D87B28">
      <w:pPr>
        <w:jc w:val="both"/>
        <w:rPr>
          <w:rFonts w:ascii="Arial" w:eastAsiaTheme="minorEastAsia" w:hAnsi="Arial" w:cs="Arial"/>
          <w:i/>
          <w:sz w:val="24"/>
          <w:szCs w:val="24"/>
        </w:rPr>
      </w:pPr>
      <w:r w:rsidRPr="00731298">
        <w:rPr>
          <w:rFonts w:ascii="Arial" w:eastAsiaTheme="minorEastAsia" w:hAnsi="Arial" w:cs="Arial"/>
          <w:i/>
          <w:sz w:val="24"/>
          <w:szCs w:val="24"/>
          <w:u w:val="single"/>
        </w:rPr>
        <w:t>Q2: And in the medium term? Say in 5 years from no</w:t>
      </w:r>
      <w:r w:rsidR="009438E3" w:rsidRPr="00731298">
        <w:rPr>
          <w:rFonts w:ascii="Arial" w:eastAsiaTheme="minorEastAsia" w:hAnsi="Arial" w:cs="Arial"/>
          <w:i/>
          <w:sz w:val="24"/>
          <w:szCs w:val="24"/>
          <w:u w:val="single"/>
        </w:rPr>
        <w:t>w</w:t>
      </w:r>
      <w:r w:rsidR="00067114" w:rsidRPr="00731298">
        <w:rPr>
          <w:rFonts w:ascii="Arial" w:eastAsiaTheme="minorEastAsia" w:hAnsi="Arial" w:cs="Arial"/>
          <w:i/>
          <w:sz w:val="24"/>
          <w:szCs w:val="24"/>
          <w:u w:val="single"/>
        </w:rPr>
        <w:t>, is</w:t>
      </w:r>
      <w:r w:rsidRPr="00731298">
        <w:rPr>
          <w:rFonts w:ascii="Arial" w:eastAsiaTheme="minorEastAsia" w:hAnsi="Arial" w:cs="Arial"/>
          <w:i/>
          <w:sz w:val="24"/>
          <w:szCs w:val="24"/>
          <w:u w:val="single"/>
        </w:rPr>
        <w:t xml:space="preserve"> its status </w:t>
      </w:r>
      <w:r w:rsidR="009438E3" w:rsidRPr="00731298">
        <w:rPr>
          <w:rFonts w:ascii="Arial" w:eastAsiaTheme="minorEastAsia" w:hAnsi="Arial" w:cs="Arial"/>
          <w:i/>
          <w:sz w:val="24"/>
          <w:szCs w:val="24"/>
          <w:u w:val="single"/>
        </w:rPr>
        <w:t xml:space="preserve">at risk </w:t>
      </w:r>
      <w:r w:rsidRPr="00731298">
        <w:rPr>
          <w:rFonts w:ascii="Arial" w:eastAsiaTheme="minorEastAsia" w:hAnsi="Arial" w:cs="Arial"/>
          <w:i/>
          <w:sz w:val="24"/>
          <w:szCs w:val="24"/>
          <w:u w:val="single"/>
        </w:rPr>
        <w:t>as the only serious global reserve currency</w:t>
      </w:r>
      <w:r w:rsidRPr="00731298">
        <w:rPr>
          <w:rFonts w:ascii="Arial" w:eastAsiaTheme="minorEastAsia" w:hAnsi="Arial" w:cs="Arial"/>
          <w:i/>
          <w:sz w:val="24"/>
          <w:szCs w:val="24"/>
        </w:rPr>
        <w:t>?</w:t>
      </w:r>
    </w:p>
    <w:p w14:paraId="565683B6" w14:textId="48AFAF84" w:rsidR="008B7821" w:rsidRPr="006E78D5" w:rsidRDefault="008B7821" w:rsidP="00D87B28">
      <w:pPr>
        <w:jc w:val="both"/>
        <w:rPr>
          <w:rFonts w:ascii="Arial" w:eastAsiaTheme="minorEastAsia" w:hAnsi="Arial" w:cs="Arial"/>
          <w:iCs/>
          <w:sz w:val="24"/>
          <w:szCs w:val="24"/>
        </w:rPr>
      </w:pPr>
      <w:r w:rsidRPr="006E78D5">
        <w:rPr>
          <w:rFonts w:ascii="Arial" w:eastAsiaTheme="minorEastAsia" w:hAnsi="Arial" w:cs="Arial"/>
          <w:iCs/>
          <w:sz w:val="24"/>
          <w:szCs w:val="24"/>
        </w:rPr>
        <w:lastRenderedPageBreak/>
        <w:t>Let me star</w:t>
      </w:r>
      <w:r w:rsidR="007914A2" w:rsidRPr="006E78D5">
        <w:rPr>
          <w:rFonts w:ascii="Arial" w:eastAsiaTheme="minorEastAsia" w:hAnsi="Arial" w:cs="Arial"/>
          <w:iCs/>
          <w:sz w:val="24"/>
          <w:szCs w:val="24"/>
        </w:rPr>
        <w:t>t with the second one, easier</w:t>
      </w:r>
      <w:r w:rsidRPr="006E78D5">
        <w:rPr>
          <w:rFonts w:ascii="Arial" w:eastAsiaTheme="minorEastAsia" w:hAnsi="Arial" w:cs="Arial"/>
          <w:iCs/>
          <w:sz w:val="24"/>
          <w:szCs w:val="24"/>
        </w:rPr>
        <w:t xml:space="preserve"> to answer.</w:t>
      </w:r>
    </w:p>
    <w:p w14:paraId="5007D2FB" w14:textId="77777777" w:rsidR="00887E1D" w:rsidRPr="00887E1D" w:rsidRDefault="00887E1D" w:rsidP="00D87B28">
      <w:pPr>
        <w:jc w:val="both"/>
        <w:rPr>
          <w:rFonts w:ascii="Arial" w:hAnsi="Arial" w:cs="Arial"/>
          <w:sz w:val="24"/>
          <w:szCs w:val="24"/>
        </w:rPr>
      </w:pPr>
      <w:r w:rsidRPr="00887E1D">
        <w:rPr>
          <w:rFonts w:ascii="Arial" w:hAnsi="Arial" w:cs="Arial"/>
          <w:sz w:val="24"/>
          <w:szCs w:val="24"/>
        </w:rPr>
        <w:t>On the future dollar dominance as a reserve currency, I would point out that, apart from the economic</w:t>
      </w:r>
      <w:r w:rsidR="00067114">
        <w:rPr>
          <w:rFonts w:ascii="Arial" w:hAnsi="Arial" w:cs="Arial"/>
          <w:sz w:val="24"/>
          <w:szCs w:val="24"/>
        </w:rPr>
        <w:t xml:space="preserve">s (share in global trade, </w:t>
      </w:r>
      <w:r w:rsidRPr="00887E1D">
        <w:rPr>
          <w:rFonts w:ascii="Arial" w:hAnsi="Arial" w:cs="Arial"/>
          <w:sz w:val="24"/>
          <w:szCs w:val="24"/>
        </w:rPr>
        <w:t>FX reserves etc.), one should not underestimate the role of power politics in currency choice. In other words, the status of a reserve currency issuer as a financial, industrial and military powerhouse is central. Geopolitics do matter.</w:t>
      </w:r>
    </w:p>
    <w:p w14:paraId="5735B64F" w14:textId="77777777" w:rsidR="00887E1D" w:rsidRPr="00887E1D" w:rsidRDefault="00887E1D" w:rsidP="00D87B28">
      <w:pPr>
        <w:jc w:val="both"/>
        <w:rPr>
          <w:rFonts w:ascii="Arial" w:hAnsi="Arial" w:cs="Arial"/>
          <w:sz w:val="24"/>
          <w:szCs w:val="24"/>
        </w:rPr>
      </w:pPr>
      <w:r w:rsidRPr="00887E1D">
        <w:rPr>
          <w:rFonts w:ascii="Arial" w:hAnsi="Arial" w:cs="Arial"/>
          <w:sz w:val="24"/>
          <w:szCs w:val="24"/>
        </w:rPr>
        <w:t>In other words, the global role of the dollar does not depend only on US exports, ratings, FDI etc. but is also affected by the geopolitical order it has built. Economic nationalism (</w:t>
      </w:r>
      <w:r w:rsidR="00067114">
        <w:rPr>
          <w:rFonts w:ascii="Arial" w:hAnsi="Arial" w:cs="Arial"/>
          <w:sz w:val="24"/>
          <w:szCs w:val="24"/>
        </w:rPr>
        <w:t>“</w:t>
      </w:r>
      <w:r w:rsidRPr="00887E1D">
        <w:rPr>
          <w:rFonts w:ascii="Arial" w:hAnsi="Arial" w:cs="Arial"/>
          <w:sz w:val="24"/>
          <w:szCs w:val="24"/>
        </w:rPr>
        <w:t>America first</w:t>
      </w:r>
      <w:r w:rsidR="00067114">
        <w:rPr>
          <w:rFonts w:ascii="Arial" w:hAnsi="Arial" w:cs="Arial"/>
          <w:sz w:val="24"/>
          <w:szCs w:val="24"/>
        </w:rPr>
        <w:t>”</w:t>
      </w:r>
      <w:r w:rsidRPr="00887E1D">
        <w:rPr>
          <w:rFonts w:ascii="Arial" w:hAnsi="Arial" w:cs="Arial"/>
          <w:sz w:val="24"/>
          <w:szCs w:val="24"/>
        </w:rPr>
        <w:t>) is the real threat to the future role of the dollar, not the euro.</w:t>
      </w:r>
    </w:p>
    <w:p w14:paraId="429FC758" w14:textId="77777777" w:rsidR="00887E1D" w:rsidRPr="00887E1D" w:rsidRDefault="00887E1D" w:rsidP="00D87B28">
      <w:pPr>
        <w:jc w:val="both"/>
        <w:rPr>
          <w:rFonts w:ascii="Arial" w:hAnsi="Arial" w:cs="Arial"/>
          <w:sz w:val="24"/>
          <w:szCs w:val="24"/>
        </w:rPr>
      </w:pPr>
      <w:r w:rsidRPr="00887E1D">
        <w:rPr>
          <w:rFonts w:ascii="Arial" w:hAnsi="Arial" w:cs="Arial"/>
          <w:sz w:val="24"/>
          <w:szCs w:val="24"/>
        </w:rPr>
        <w:t xml:space="preserve">If </w:t>
      </w:r>
      <w:r>
        <w:rPr>
          <w:rFonts w:ascii="Arial" w:hAnsi="Arial" w:cs="Arial"/>
          <w:sz w:val="24"/>
          <w:szCs w:val="24"/>
        </w:rPr>
        <w:t>in post US elections an</w:t>
      </w:r>
      <w:r w:rsidRPr="00887E1D">
        <w:rPr>
          <w:rFonts w:ascii="Arial" w:hAnsi="Arial" w:cs="Arial"/>
          <w:sz w:val="24"/>
          <w:szCs w:val="24"/>
        </w:rPr>
        <w:t xml:space="preserve"> American-led reconstruction of global trade and order starts to develop, this would secure the dollar’s dominance for years to come. At the end, </w:t>
      </w:r>
      <w:proofErr w:type="gramStart"/>
      <w:r w:rsidRPr="00887E1D">
        <w:rPr>
          <w:rFonts w:ascii="Arial" w:hAnsi="Arial" w:cs="Arial"/>
          <w:sz w:val="24"/>
          <w:szCs w:val="24"/>
        </w:rPr>
        <w:t>it’s</w:t>
      </w:r>
      <w:proofErr w:type="gramEnd"/>
      <w:r w:rsidRPr="00887E1D">
        <w:rPr>
          <w:rFonts w:ascii="Arial" w:hAnsi="Arial" w:cs="Arial"/>
          <w:sz w:val="24"/>
          <w:szCs w:val="24"/>
        </w:rPr>
        <w:t xml:space="preserve"> politics over economics.</w:t>
      </w:r>
    </w:p>
    <w:p w14:paraId="06AF6239" w14:textId="77777777" w:rsidR="005A27C5" w:rsidRPr="00281873" w:rsidRDefault="00887E1D" w:rsidP="00D87B28">
      <w:pPr>
        <w:jc w:val="both"/>
        <w:rPr>
          <w:rFonts w:ascii="Arial" w:eastAsiaTheme="minorEastAsia" w:hAnsi="Arial" w:cs="Arial"/>
          <w:sz w:val="24"/>
          <w:szCs w:val="24"/>
        </w:rPr>
      </w:pPr>
      <w:r w:rsidRPr="00887E1D">
        <w:rPr>
          <w:rFonts w:ascii="Arial" w:eastAsiaTheme="minorEastAsia" w:hAnsi="Arial" w:cs="Arial"/>
          <w:sz w:val="24"/>
          <w:szCs w:val="24"/>
        </w:rPr>
        <w:t xml:space="preserve">On the </w:t>
      </w:r>
      <w:r>
        <w:rPr>
          <w:rFonts w:ascii="Arial" w:eastAsiaTheme="minorEastAsia" w:hAnsi="Arial" w:cs="Arial"/>
          <w:sz w:val="24"/>
          <w:szCs w:val="24"/>
        </w:rPr>
        <w:t xml:space="preserve">first question, and the dollar’s outlook post-US elections, I would </w:t>
      </w:r>
      <w:r w:rsidR="00067114">
        <w:rPr>
          <w:rFonts w:ascii="Arial" w:eastAsiaTheme="minorEastAsia" w:hAnsi="Arial" w:cs="Arial"/>
          <w:sz w:val="24"/>
          <w:szCs w:val="24"/>
        </w:rPr>
        <w:t xml:space="preserve">start by saying </w:t>
      </w:r>
      <w:r w:rsidR="00281873">
        <w:rPr>
          <w:rFonts w:ascii="Arial" w:eastAsiaTheme="minorEastAsia" w:hAnsi="Arial" w:cs="Arial"/>
          <w:sz w:val="24"/>
          <w:szCs w:val="24"/>
        </w:rPr>
        <w:t xml:space="preserve">that </w:t>
      </w:r>
      <w:r w:rsidR="00281873">
        <w:rPr>
          <w:rFonts w:ascii="Arial" w:hAnsi="Arial" w:cs="Arial"/>
          <w:sz w:val="24"/>
          <w:szCs w:val="24"/>
        </w:rPr>
        <w:t>h</w:t>
      </w:r>
      <w:r w:rsidR="005A27C5" w:rsidRPr="003943D3">
        <w:rPr>
          <w:rFonts w:ascii="Arial" w:hAnsi="Arial" w:cs="Arial"/>
          <w:sz w:val="24"/>
          <w:szCs w:val="24"/>
        </w:rPr>
        <w:t xml:space="preserve">igh fiscal deficits usually do have an impact on currencies. Since the start of the pandemic, budget deficits in most countries have increased. In the past, higher bond yields accompanied higher </w:t>
      </w:r>
      <w:proofErr w:type="gramStart"/>
      <w:r w:rsidR="005A27C5" w:rsidRPr="003943D3">
        <w:rPr>
          <w:rFonts w:ascii="Arial" w:hAnsi="Arial" w:cs="Arial"/>
          <w:sz w:val="24"/>
          <w:szCs w:val="24"/>
        </w:rPr>
        <w:t>deficits</w:t>
      </w:r>
      <w:proofErr w:type="gramEnd"/>
      <w:r w:rsidR="005A27C5" w:rsidRPr="003943D3">
        <w:rPr>
          <w:rFonts w:ascii="Arial" w:hAnsi="Arial" w:cs="Arial"/>
          <w:sz w:val="24"/>
          <w:szCs w:val="24"/>
        </w:rPr>
        <w:t xml:space="preserve"> but this time Central Bank asset purchases, negative base rates and forward </w:t>
      </w:r>
      <w:r w:rsidR="00FB2E4F">
        <w:rPr>
          <w:rFonts w:ascii="Arial" w:hAnsi="Arial" w:cs="Arial"/>
          <w:sz w:val="24"/>
          <w:szCs w:val="24"/>
        </w:rPr>
        <w:t>guidance all deter</w:t>
      </w:r>
      <w:r w:rsidR="005A27C5" w:rsidRPr="003943D3">
        <w:rPr>
          <w:rFonts w:ascii="Arial" w:hAnsi="Arial" w:cs="Arial"/>
          <w:sz w:val="24"/>
          <w:szCs w:val="24"/>
        </w:rPr>
        <w:t xml:space="preserve"> any increase in yields.</w:t>
      </w:r>
    </w:p>
    <w:p w14:paraId="1157E3BA" w14:textId="77777777" w:rsidR="005A27C5" w:rsidRPr="003943D3" w:rsidRDefault="005A27C5" w:rsidP="00D87B28">
      <w:pPr>
        <w:jc w:val="both"/>
        <w:rPr>
          <w:rFonts w:ascii="Arial" w:hAnsi="Arial" w:cs="Arial"/>
          <w:sz w:val="24"/>
          <w:szCs w:val="24"/>
        </w:rPr>
      </w:pPr>
      <w:r w:rsidRPr="003943D3">
        <w:rPr>
          <w:rFonts w:ascii="Arial" w:hAnsi="Arial" w:cs="Arial"/>
          <w:sz w:val="24"/>
          <w:szCs w:val="24"/>
        </w:rPr>
        <w:t xml:space="preserve">The empirical relationship between the US yield curve and the dollar is as follows: the flatter the yield curve, the more negative this is for the dollar. Long-end yields do not matter much for the dollar, only front-end </w:t>
      </w:r>
      <w:r w:rsidR="00FB2E4F">
        <w:rPr>
          <w:rFonts w:ascii="Arial" w:hAnsi="Arial" w:cs="Arial"/>
          <w:sz w:val="24"/>
          <w:szCs w:val="24"/>
        </w:rPr>
        <w:t xml:space="preserve">and </w:t>
      </w:r>
      <w:r w:rsidRPr="003943D3">
        <w:rPr>
          <w:rFonts w:ascii="Arial" w:hAnsi="Arial" w:cs="Arial"/>
          <w:sz w:val="24"/>
          <w:szCs w:val="24"/>
        </w:rPr>
        <w:t>base rates do.</w:t>
      </w:r>
    </w:p>
    <w:p w14:paraId="73C800D4" w14:textId="77777777" w:rsidR="00933C02" w:rsidRDefault="005A27C5" w:rsidP="00D87B28">
      <w:pPr>
        <w:jc w:val="both"/>
        <w:rPr>
          <w:rFonts w:ascii="Arial" w:hAnsi="Arial" w:cs="Arial"/>
          <w:sz w:val="24"/>
          <w:szCs w:val="24"/>
        </w:rPr>
      </w:pPr>
      <w:r w:rsidRPr="003943D3">
        <w:rPr>
          <w:rFonts w:ascii="Arial" w:hAnsi="Arial" w:cs="Arial"/>
          <w:sz w:val="24"/>
          <w:szCs w:val="24"/>
        </w:rPr>
        <w:t xml:space="preserve">In a nutshell, fiscal policy does matter for the </w:t>
      </w:r>
      <w:proofErr w:type="gramStart"/>
      <w:r w:rsidRPr="003943D3">
        <w:rPr>
          <w:rFonts w:ascii="Arial" w:hAnsi="Arial" w:cs="Arial"/>
          <w:sz w:val="24"/>
          <w:szCs w:val="24"/>
        </w:rPr>
        <w:t>dollar</w:t>
      </w:r>
      <w:proofErr w:type="gramEnd"/>
      <w:r w:rsidRPr="003943D3">
        <w:rPr>
          <w:rFonts w:ascii="Arial" w:hAnsi="Arial" w:cs="Arial"/>
          <w:sz w:val="24"/>
          <w:szCs w:val="24"/>
        </w:rPr>
        <w:t xml:space="preserve"> but the Fed is more important.</w:t>
      </w:r>
      <w:r w:rsidR="00FB2E4F">
        <w:rPr>
          <w:rFonts w:ascii="Arial" w:hAnsi="Arial" w:cs="Arial"/>
          <w:sz w:val="24"/>
          <w:szCs w:val="24"/>
        </w:rPr>
        <w:t xml:space="preserve"> Ba</w:t>
      </w:r>
      <w:r w:rsidR="005B3BE8">
        <w:rPr>
          <w:rFonts w:ascii="Arial" w:hAnsi="Arial" w:cs="Arial"/>
          <w:sz w:val="24"/>
          <w:szCs w:val="24"/>
        </w:rPr>
        <w:t>ck in 2017 the Fed turned hawki</w:t>
      </w:r>
      <w:r w:rsidR="00FB2E4F">
        <w:rPr>
          <w:rFonts w:ascii="Arial" w:hAnsi="Arial" w:cs="Arial"/>
          <w:sz w:val="24"/>
          <w:szCs w:val="24"/>
        </w:rPr>
        <w:t>s</w:t>
      </w:r>
      <w:r w:rsidR="005B3BE8">
        <w:rPr>
          <w:rFonts w:ascii="Arial" w:hAnsi="Arial" w:cs="Arial"/>
          <w:sz w:val="24"/>
          <w:szCs w:val="24"/>
        </w:rPr>
        <w:t>h</w:t>
      </w:r>
      <w:r w:rsidR="00FB2E4F">
        <w:rPr>
          <w:rFonts w:ascii="Arial" w:hAnsi="Arial" w:cs="Arial"/>
          <w:sz w:val="24"/>
          <w:szCs w:val="24"/>
        </w:rPr>
        <w:t>,</w:t>
      </w:r>
      <w:r w:rsidRPr="003943D3">
        <w:rPr>
          <w:rFonts w:ascii="Arial" w:hAnsi="Arial" w:cs="Arial"/>
          <w:sz w:val="24"/>
          <w:szCs w:val="24"/>
        </w:rPr>
        <w:t xml:space="preserve"> crowding out the Trump fiscal stimulus, and pushed the dollar up. This time the Fed</w:t>
      </w:r>
      <w:r w:rsidR="00FB2E4F">
        <w:rPr>
          <w:rFonts w:ascii="Arial" w:hAnsi="Arial" w:cs="Arial"/>
          <w:sz w:val="24"/>
          <w:szCs w:val="24"/>
        </w:rPr>
        <w:t xml:space="preserve">’s </w:t>
      </w:r>
      <w:r w:rsidRPr="003943D3">
        <w:rPr>
          <w:rFonts w:ascii="Arial" w:hAnsi="Arial" w:cs="Arial"/>
          <w:sz w:val="24"/>
          <w:szCs w:val="24"/>
        </w:rPr>
        <w:t>new average inflation tar</w:t>
      </w:r>
      <w:r w:rsidR="00FB2E4F">
        <w:rPr>
          <w:rFonts w:ascii="Arial" w:hAnsi="Arial" w:cs="Arial"/>
          <w:sz w:val="24"/>
          <w:szCs w:val="24"/>
        </w:rPr>
        <w:t>geting will keep the yield</w:t>
      </w:r>
      <w:r w:rsidRPr="003943D3">
        <w:rPr>
          <w:rFonts w:ascii="Arial" w:hAnsi="Arial" w:cs="Arial"/>
          <w:sz w:val="24"/>
          <w:szCs w:val="24"/>
        </w:rPr>
        <w:t xml:space="preserve"> curve very flat and push front-end real yields as low as possible. This will be negative for the dollar. That is why a post COVID fiscal stimulus (</w:t>
      </w:r>
      <w:r w:rsidR="00C40F36">
        <w:rPr>
          <w:rFonts w:ascii="Arial" w:hAnsi="Arial" w:cs="Arial"/>
          <w:sz w:val="24"/>
          <w:szCs w:val="24"/>
        </w:rPr>
        <w:t xml:space="preserve">a </w:t>
      </w:r>
      <w:r w:rsidRPr="003943D3">
        <w:rPr>
          <w:rFonts w:ascii="Arial" w:hAnsi="Arial" w:cs="Arial"/>
          <w:sz w:val="24"/>
          <w:szCs w:val="24"/>
        </w:rPr>
        <w:t>Biden</w:t>
      </w:r>
      <w:r w:rsidR="00C40F36">
        <w:rPr>
          <w:rFonts w:ascii="Arial" w:hAnsi="Arial" w:cs="Arial"/>
          <w:sz w:val="24"/>
          <w:szCs w:val="24"/>
        </w:rPr>
        <w:t xml:space="preserve"> one</w:t>
      </w:r>
      <w:r w:rsidRPr="003943D3">
        <w:rPr>
          <w:rFonts w:ascii="Arial" w:hAnsi="Arial" w:cs="Arial"/>
          <w:sz w:val="24"/>
          <w:szCs w:val="24"/>
        </w:rPr>
        <w:t xml:space="preserve">?) is going to be much more dollar negative than the Trump one. </w:t>
      </w:r>
    </w:p>
    <w:p w14:paraId="5AD4AFF0" w14:textId="77777777" w:rsidR="005A27C5" w:rsidRPr="003943D3" w:rsidRDefault="00933C02" w:rsidP="00D87B28">
      <w:pPr>
        <w:jc w:val="both"/>
        <w:rPr>
          <w:rFonts w:ascii="Arial" w:hAnsi="Arial" w:cs="Arial"/>
          <w:sz w:val="24"/>
          <w:szCs w:val="24"/>
        </w:rPr>
      </w:pPr>
      <w:r>
        <w:rPr>
          <w:rFonts w:ascii="Arial" w:hAnsi="Arial" w:cs="Arial"/>
          <w:sz w:val="24"/>
          <w:szCs w:val="24"/>
        </w:rPr>
        <w:t xml:space="preserve">A short digression may be in order here on Trump’s economic record. As his </w:t>
      </w:r>
      <w:r w:rsidR="00E4044A">
        <w:rPr>
          <w:rFonts w:ascii="Arial" w:hAnsi="Arial" w:cs="Arial"/>
          <w:sz w:val="24"/>
          <w:szCs w:val="24"/>
        </w:rPr>
        <w:t xml:space="preserve">presidency nears the end of </w:t>
      </w:r>
      <w:r>
        <w:rPr>
          <w:rFonts w:ascii="Arial" w:hAnsi="Arial" w:cs="Arial"/>
          <w:sz w:val="24"/>
          <w:szCs w:val="24"/>
        </w:rPr>
        <w:t>term, no matter what he did with tax cuts and deregulation, he will be remembered for his confrontational trade policies and a surge in protectionism. His growth record was an annual average of 2.5%, much lower than his early promises of 4%, while his claims that tax cuts would pay for themselves proved q</w:t>
      </w:r>
      <w:r w:rsidR="00E4044A">
        <w:rPr>
          <w:rFonts w:ascii="Arial" w:hAnsi="Arial" w:cs="Arial"/>
          <w:sz w:val="24"/>
          <w:szCs w:val="24"/>
        </w:rPr>
        <w:t>uite wrong (budget deficit rose</w:t>
      </w:r>
      <w:r>
        <w:rPr>
          <w:rFonts w:ascii="Arial" w:hAnsi="Arial" w:cs="Arial"/>
          <w:sz w:val="24"/>
          <w:szCs w:val="24"/>
        </w:rPr>
        <w:t xml:space="preserve"> from 4.4% to 6.3% of GDP). To his credit is a buoyant </w:t>
      </w:r>
      <w:r w:rsidR="00731298">
        <w:rPr>
          <w:rFonts w:ascii="Arial" w:hAnsi="Arial" w:cs="Arial"/>
          <w:sz w:val="24"/>
          <w:szCs w:val="24"/>
        </w:rPr>
        <w:t>stock market</w:t>
      </w:r>
      <w:r>
        <w:rPr>
          <w:rFonts w:ascii="Arial" w:hAnsi="Arial" w:cs="Arial"/>
          <w:sz w:val="24"/>
          <w:szCs w:val="24"/>
        </w:rPr>
        <w:t xml:space="preserve"> and the fact that, before COVID-19, US unemployment was at its lowest level in 50 years. History, however, </w:t>
      </w:r>
      <w:r w:rsidR="00E4044A">
        <w:rPr>
          <w:rFonts w:ascii="Arial" w:hAnsi="Arial" w:cs="Arial"/>
          <w:sz w:val="24"/>
          <w:szCs w:val="24"/>
        </w:rPr>
        <w:t>will likely</w:t>
      </w:r>
      <w:r w:rsidR="00731298">
        <w:rPr>
          <w:rFonts w:ascii="Arial" w:hAnsi="Arial" w:cs="Arial"/>
          <w:sz w:val="24"/>
          <w:szCs w:val="24"/>
        </w:rPr>
        <w:t xml:space="preserve"> give a poor grade to </w:t>
      </w:r>
      <w:proofErr w:type="spellStart"/>
      <w:r w:rsidR="00731298">
        <w:rPr>
          <w:rFonts w:ascii="Arial" w:hAnsi="Arial" w:cs="Arial"/>
          <w:sz w:val="24"/>
          <w:szCs w:val="24"/>
        </w:rPr>
        <w:t>Trump</w:t>
      </w:r>
      <w:r>
        <w:rPr>
          <w:rFonts w:ascii="Arial" w:hAnsi="Arial" w:cs="Arial"/>
          <w:sz w:val="24"/>
          <w:szCs w:val="24"/>
        </w:rPr>
        <w:t>nomics</w:t>
      </w:r>
      <w:proofErr w:type="spellEnd"/>
      <w:r w:rsidR="006E4C10">
        <w:rPr>
          <w:rFonts w:ascii="Arial" w:hAnsi="Arial" w:cs="Arial"/>
          <w:sz w:val="24"/>
          <w:szCs w:val="24"/>
        </w:rPr>
        <w:t>, mainly because of his tariffs, a self-defeating policy to promote manufacturing, economic growth and prosperity.</w:t>
      </w:r>
    </w:p>
    <w:p w14:paraId="2C6E6BD2" w14:textId="77777777" w:rsidR="005A27C5" w:rsidRPr="003943D3" w:rsidRDefault="005A27C5" w:rsidP="00D87B28">
      <w:pPr>
        <w:jc w:val="both"/>
        <w:rPr>
          <w:rFonts w:ascii="Arial" w:hAnsi="Arial" w:cs="Arial"/>
          <w:sz w:val="24"/>
          <w:szCs w:val="24"/>
        </w:rPr>
      </w:pPr>
      <w:r w:rsidRPr="003943D3">
        <w:rPr>
          <w:rFonts w:ascii="Arial" w:hAnsi="Arial" w:cs="Arial"/>
          <w:sz w:val="24"/>
          <w:szCs w:val="24"/>
        </w:rPr>
        <w:lastRenderedPageBreak/>
        <w:t>From a global risk perspective, Biden is a much more risk-friendly candidate. This is so because:</w:t>
      </w:r>
    </w:p>
    <w:p w14:paraId="232B24C4" w14:textId="77777777" w:rsidR="005A27C5" w:rsidRPr="003943D3" w:rsidRDefault="005A27C5" w:rsidP="00D87B28">
      <w:pPr>
        <w:jc w:val="both"/>
        <w:rPr>
          <w:rFonts w:ascii="Arial" w:hAnsi="Arial" w:cs="Arial"/>
          <w:sz w:val="24"/>
          <w:szCs w:val="24"/>
        </w:rPr>
      </w:pPr>
      <w:r w:rsidRPr="003943D3">
        <w:rPr>
          <w:rFonts w:ascii="Arial" w:hAnsi="Arial" w:cs="Arial"/>
          <w:sz w:val="24"/>
          <w:szCs w:val="24"/>
        </w:rPr>
        <w:t xml:space="preserve">a. of his credentials for multilateralism and </w:t>
      </w:r>
      <w:r w:rsidR="00C40F36">
        <w:rPr>
          <w:rFonts w:ascii="Arial" w:hAnsi="Arial" w:cs="Arial"/>
          <w:sz w:val="24"/>
          <w:szCs w:val="24"/>
        </w:rPr>
        <w:t xml:space="preserve">a </w:t>
      </w:r>
      <w:r w:rsidRPr="003943D3">
        <w:rPr>
          <w:rFonts w:ascii="Arial" w:hAnsi="Arial" w:cs="Arial"/>
          <w:sz w:val="24"/>
          <w:szCs w:val="24"/>
        </w:rPr>
        <w:t>predictable foreign policy</w:t>
      </w:r>
    </w:p>
    <w:p w14:paraId="492E4600" w14:textId="435C0996" w:rsidR="00D87B28" w:rsidRDefault="005A27C5" w:rsidP="00D87B28">
      <w:pPr>
        <w:spacing w:line="240" w:lineRule="auto"/>
        <w:jc w:val="both"/>
        <w:rPr>
          <w:rFonts w:ascii="Arial" w:hAnsi="Arial" w:cs="Arial"/>
          <w:sz w:val="24"/>
          <w:szCs w:val="24"/>
        </w:rPr>
      </w:pPr>
      <w:r w:rsidRPr="003943D3">
        <w:rPr>
          <w:rFonts w:ascii="Arial" w:hAnsi="Arial" w:cs="Arial"/>
          <w:sz w:val="24"/>
          <w:szCs w:val="24"/>
        </w:rPr>
        <w:t xml:space="preserve">b. of the faith in and support to international economic and military </w:t>
      </w:r>
      <w:r w:rsidR="000055FD" w:rsidRPr="003943D3">
        <w:rPr>
          <w:rFonts w:ascii="Arial" w:hAnsi="Arial" w:cs="Arial"/>
          <w:sz w:val="24"/>
          <w:szCs w:val="24"/>
        </w:rPr>
        <w:t>organizations</w:t>
      </w:r>
    </w:p>
    <w:p w14:paraId="0F403CD4" w14:textId="77777777" w:rsidR="005A27C5" w:rsidRPr="003943D3" w:rsidRDefault="005A27C5" w:rsidP="00D87B28">
      <w:pPr>
        <w:spacing w:line="240" w:lineRule="auto"/>
        <w:jc w:val="both"/>
        <w:rPr>
          <w:rFonts w:ascii="Arial" w:hAnsi="Arial" w:cs="Arial"/>
          <w:sz w:val="24"/>
          <w:szCs w:val="24"/>
        </w:rPr>
      </w:pPr>
      <w:r w:rsidRPr="003943D3">
        <w:rPr>
          <w:rFonts w:ascii="Arial" w:hAnsi="Arial" w:cs="Arial"/>
          <w:sz w:val="24"/>
          <w:szCs w:val="24"/>
        </w:rPr>
        <w:t xml:space="preserve">c. of a less disruptive trade policy </w:t>
      </w:r>
    </w:p>
    <w:p w14:paraId="2E6A47CA" w14:textId="77777777" w:rsidR="005A27C5" w:rsidRPr="003943D3" w:rsidRDefault="005A27C5" w:rsidP="00D87B28">
      <w:pPr>
        <w:jc w:val="both"/>
        <w:rPr>
          <w:rFonts w:ascii="Arial" w:hAnsi="Arial" w:cs="Arial"/>
          <w:sz w:val="24"/>
          <w:szCs w:val="24"/>
        </w:rPr>
      </w:pPr>
      <w:r w:rsidRPr="003943D3">
        <w:rPr>
          <w:rFonts w:ascii="Arial" w:hAnsi="Arial" w:cs="Arial"/>
          <w:sz w:val="24"/>
          <w:szCs w:val="24"/>
        </w:rPr>
        <w:t>d. under Biden’s administratio</w:t>
      </w:r>
      <w:r w:rsidR="005B3BE8">
        <w:rPr>
          <w:rFonts w:ascii="Arial" w:hAnsi="Arial" w:cs="Arial"/>
          <w:sz w:val="24"/>
          <w:szCs w:val="24"/>
        </w:rPr>
        <w:t>n, especially a blue-wave one (D</w:t>
      </w:r>
      <w:r w:rsidRPr="003943D3">
        <w:rPr>
          <w:rFonts w:ascii="Arial" w:hAnsi="Arial" w:cs="Arial"/>
          <w:sz w:val="24"/>
          <w:szCs w:val="24"/>
        </w:rPr>
        <w:t>emocratic control of both the House and Senate), one expects higher budget deficits and larger US fiscal and current account deficits which contribute to a weaker dollar.</w:t>
      </w:r>
    </w:p>
    <w:p w14:paraId="3E50E1C1" w14:textId="77777777" w:rsidR="00B13475" w:rsidRPr="003943D3" w:rsidRDefault="005A27C5" w:rsidP="00D87B28">
      <w:pPr>
        <w:jc w:val="both"/>
        <w:rPr>
          <w:rFonts w:ascii="Arial" w:hAnsi="Arial" w:cs="Arial"/>
          <w:i/>
          <w:sz w:val="24"/>
          <w:szCs w:val="24"/>
        </w:rPr>
      </w:pPr>
      <w:r w:rsidRPr="003943D3">
        <w:rPr>
          <w:rFonts w:ascii="Arial" w:hAnsi="Arial" w:cs="Arial"/>
          <w:sz w:val="24"/>
          <w:szCs w:val="24"/>
        </w:rPr>
        <w:t>There is a counter argument to that: for many analysts, an early</w:t>
      </w:r>
      <w:r w:rsidR="0029007D">
        <w:rPr>
          <w:rFonts w:ascii="Arial" w:hAnsi="Arial" w:cs="Arial"/>
          <w:sz w:val="24"/>
          <w:szCs w:val="24"/>
        </w:rPr>
        <w:t xml:space="preserve"> vaccine, say by Q1 2021, </w:t>
      </w:r>
      <w:r w:rsidR="00326524">
        <w:rPr>
          <w:rFonts w:ascii="Arial" w:hAnsi="Arial" w:cs="Arial"/>
          <w:sz w:val="24"/>
          <w:szCs w:val="24"/>
        </w:rPr>
        <w:t xml:space="preserve">is more important </w:t>
      </w:r>
      <w:r w:rsidR="00887E1D">
        <w:rPr>
          <w:rFonts w:ascii="Arial" w:hAnsi="Arial" w:cs="Arial"/>
          <w:sz w:val="24"/>
          <w:szCs w:val="24"/>
        </w:rPr>
        <w:t xml:space="preserve">for global markets than the US elections since it affects every country in the world and is the ticket to normalization and to a solid recovery after the rebound. Growth matters to the markets, too. </w:t>
      </w:r>
    </w:p>
    <w:p w14:paraId="3FF18CFE" w14:textId="77777777" w:rsidR="008B7821" w:rsidRPr="003943D3" w:rsidRDefault="008B7821" w:rsidP="005B3BE8">
      <w:pPr>
        <w:jc w:val="both"/>
        <w:rPr>
          <w:rFonts w:ascii="Arial" w:hAnsi="Arial" w:cs="Arial"/>
          <w:sz w:val="24"/>
          <w:szCs w:val="24"/>
        </w:rPr>
      </w:pPr>
    </w:p>
    <w:p w14:paraId="30BACAFC" w14:textId="77777777" w:rsidR="008B7821" w:rsidRPr="003943D3" w:rsidRDefault="008B7821" w:rsidP="00D87B28">
      <w:pPr>
        <w:ind w:left="360"/>
        <w:rPr>
          <w:rFonts w:ascii="Arial" w:hAnsi="Arial" w:cs="Arial"/>
          <w:sz w:val="24"/>
          <w:szCs w:val="24"/>
        </w:rPr>
      </w:pPr>
    </w:p>
    <w:sectPr w:rsidR="008B7821" w:rsidRPr="003943D3" w:rsidSect="001D366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104C5" w14:textId="77777777" w:rsidR="008A6159" w:rsidRDefault="008A6159" w:rsidP="00975875">
      <w:pPr>
        <w:spacing w:after="0" w:line="240" w:lineRule="auto"/>
      </w:pPr>
      <w:r>
        <w:separator/>
      </w:r>
    </w:p>
  </w:endnote>
  <w:endnote w:type="continuationSeparator" w:id="0">
    <w:p w14:paraId="249FA5AD" w14:textId="77777777" w:rsidR="008A6159" w:rsidRDefault="008A6159" w:rsidP="0097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89875" w14:textId="77777777" w:rsidR="00975875" w:rsidRDefault="00975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1203805"/>
      <w:docPartObj>
        <w:docPartGallery w:val="Page Numbers (Bottom of Page)"/>
        <w:docPartUnique/>
      </w:docPartObj>
    </w:sdtPr>
    <w:sdtEndPr/>
    <w:sdtContent>
      <w:p w14:paraId="74E512AD" w14:textId="77777777" w:rsidR="00975875" w:rsidRDefault="00975875">
        <w:pPr>
          <w:pStyle w:val="Footer"/>
          <w:jc w:val="center"/>
        </w:pPr>
        <w:r>
          <w:fldChar w:fldCharType="begin"/>
        </w:r>
        <w:r>
          <w:instrText>PAGE   \* MERGEFORMAT</w:instrText>
        </w:r>
        <w:r>
          <w:fldChar w:fldCharType="separate"/>
        </w:r>
        <w:r w:rsidR="0059059A" w:rsidRPr="0059059A">
          <w:rPr>
            <w:noProof/>
            <w:lang w:val="el-GR"/>
          </w:rPr>
          <w:t>6</w:t>
        </w:r>
        <w:r>
          <w:fldChar w:fldCharType="end"/>
        </w:r>
      </w:p>
    </w:sdtContent>
  </w:sdt>
  <w:p w14:paraId="130A6E36" w14:textId="77777777" w:rsidR="00975875" w:rsidRDefault="00975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EC5F8" w14:textId="77777777" w:rsidR="00975875" w:rsidRDefault="00975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5FA11" w14:textId="77777777" w:rsidR="008A6159" w:rsidRDefault="008A6159" w:rsidP="00975875">
      <w:pPr>
        <w:spacing w:after="0" w:line="240" w:lineRule="auto"/>
      </w:pPr>
      <w:r>
        <w:separator/>
      </w:r>
    </w:p>
  </w:footnote>
  <w:footnote w:type="continuationSeparator" w:id="0">
    <w:p w14:paraId="2017799D" w14:textId="77777777" w:rsidR="008A6159" w:rsidRDefault="008A6159" w:rsidP="00975875">
      <w:pPr>
        <w:spacing w:after="0" w:line="240" w:lineRule="auto"/>
      </w:pPr>
      <w:r>
        <w:continuationSeparator/>
      </w:r>
    </w:p>
  </w:footnote>
  <w:footnote w:id="1">
    <w:p w14:paraId="21E6DF93" w14:textId="4A9C07CE" w:rsidR="007C33BA" w:rsidRDefault="007C33BA">
      <w:pPr>
        <w:pStyle w:val="FootnoteText"/>
      </w:pPr>
      <w:r>
        <w:rPr>
          <w:rStyle w:val="FootnoteReference"/>
        </w:rPr>
        <w:footnoteRef/>
      </w:r>
      <w:r>
        <w:t xml:space="preserve"> Opening remarks at</w:t>
      </w:r>
      <w:r w:rsidR="0059059A">
        <w:t xml:space="preserve"> Market News I</w:t>
      </w:r>
      <w:r>
        <w:t xml:space="preserve">nternational </w:t>
      </w:r>
      <w:r w:rsidR="0059059A">
        <w:t>(</w:t>
      </w:r>
      <w:r>
        <w:t>MNI</w:t>
      </w:r>
      <w:r w:rsidR="0059059A">
        <w:t>) Roundtable</w:t>
      </w:r>
      <w:r>
        <w:t>, held in Londo</w:t>
      </w:r>
      <w:r w:rsidR="00532B40">
        <w:t>n</w:t>
      </w:r>
      <w:r>
        <w:t xml:space="preserve"> on the 13</w:t>
      </w:r>
      <w:r w:rsidRPr="00363FB0">
        <w:rPr>
          <w:vertAlign w:val="superscript"/>
        </w:rPr>
        <w:t>th</w:t>
      </w:r>
      <w:r>
        <w:t xml:space="preserve"> October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4025F" w14:textId="77777777" w:rsidR="00975875" w:rsidRDefault="00975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D5EC5" w14:textId="77777777" w:rsidR="00975875" w:rsidRDefault="00975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1AFDA" w14:textId="77777777" w:rsidR="00975875" w:rsidRDefault="00975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43118"/>
    <w:multiLevelType w:val="hybridMultilevel"/>
    <w:tmpl w:val="8AD454F4"/>
    <w:lvl w:ilvl="0" w:tplc="AE1AC9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32B96"/>
    <w:multiLevelType w:val="hybridMultilevel"/>
    <w:tmpl w:val="F864A6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14C77CD"/>
    <w:multiLevelType w:val="hybridMultilevel"/>
    <w:tmpl w:val="C024DE8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D935E2F"/>
    <w:multiLevelType w:val="hybridMultilevel"/>
    <w:tmpl w:val="148C8E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D6E429B"/>
    <w:multiLevelType w:val="hybridMultilevel"/>
    <w:tmpl w:val="DE7604C2"/>
    <w:lvl w:ilvl="0" w:tplc="0408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2B36A70"/>
    <w:multiLevelType w:val="hybridMultilevel"/>
    <w:tmpl w:val="12E8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1B707A"/>
    <w:multiLevelType w:val="hybridMultilevel"/>
    <w:tmpl w:val="FDB48530"/>
    <w:lvl w:ilvl="0" w:tplc="E1C840B6">
      <w:start w:val="1"/>
      <w:numFmt w:val="decimal"/>
      <w:lvlText w:val="%1."/>
      <w:lvlJc w:val="left"/>
      <w:pPr>
        <w:ind w:left="4046" w:hanging="360"/>
      </w:pPr>
      <w:rPr>
        <w:rFonts w:hint="default"/>
        <w:b/>
      </w:r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7" w15:restartNumberingAfterBreak="0">
    <w:nsid w:val="557E7BE4"/>
    <w:multiLevelType w:val="hybridMultilevel"/>
    <w:tmpl w:val="398AC532"/>
    <w:lvl w:ilvl="0" w:tplc="2F88D710">
      <w:start w:val="1"/>
      <w:numFmt w:val="decimal"/>
      <w:lvlText w:val="%1)"/>
      <w:lvlJc w:val="left"/>
      <w:pPr>
        <w:ind w:left="10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1E2DD0"/>
    <w:multiLevelType w:val="multilevel"/>
    <w:tmpl w:val="866422B8"/>
    <w:lvl w:ilvl="0">
      <w:start w:val="1"/>
      <w:numFmt w:val="decimal"/>
      <w:lvlText w:val="%1."/>
      <w:lvlJc w:val="left"/>
      <w:pPr>
        <w:ind w:left="360" w:hanging="360"/>
      </w:pPr>
      <w:rPr>
        <w:rFonts w:hint="default"/>
        <w:b/>
      </w:rPr>
    </w:lvl>
    <w:lvl w:ilvl="1">
      <w:start w:val="1"/>
      <w:numFmt w:val="decimal"/>
      <w:isLgl/>
      <w:lvlText w:val="%1.%2."/>
      <w:lvlJc w:val="left"/>
      <w:pPr>
        <w:ind w:left="1074"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856" w:hanging="1440"/>
      </w:pPr>
      <w:rPr>
        <w:rFonts w:hint="default"/>
      </w:rPr>
    </w:lvl>
    <w:lvl w:ilvl="5">
      <w:start w:val="1"/>
      <w:numFmt w:val="decimal"/>
      <w:isLgl/>
      <w:lvlText w:val="%1.%2.%3.%4.%5.%6."/>
      <w:lvlJc w:val="left"/>
      <w:pPr>
        <w:ind w:left="3570" w:hanging="180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638" w:hanging="2160"/>
      </w:pPr>
      <w:rPr>
        <w:rFonts w:hint="default"/>
      </w:rPr>
    </w:lvl>
    <w:lvl w:ilvl="8">
      <w:start w:val="1"/>
      <w:numFmt w:val="decimal"/>
      <w:isLgl/>
      <w:lvlText w:val="%1.%2.%3.%4.%5.%6.%7.%8.%9."/>
      <w:lvlJc w:val="left"/>
      <w:pPr>
        <w:ind w:left="5352" w:hanging="2520"/>
      </w:pPr>
      <w:rPr>
        <w:rFonts w:hint="default"/>
      </w:rPr>
    </w:lvl>
  </w:abstractNum>
  <w:abstractNum w:abstractNumId="9" w15:restartNumberingAfterBreak="0">
    <w:nsid w:val="7160333F"/>
    <w:multiLevelType w:val="hybridMultilevel"/>
    <w:tmpl w:val="4AEC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860C5B"/>
    <w:multiLevelType w:val="hybridMultilevel"/>
    <w:tmpl w:val="8E443DE8"/>
    <w:lvl w:ilvl="0" w:tplc="7C36C4C6">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8358CE"/>
    <w:multiLevelType w:val="hybridMultilevel"/>
    <w:tmpl w:val="8668D5FE"/>
    <w:lvl w:ilvl="0" w:tplc="F9D0684E">
      <w:start w:val="1"/>
      <w:numFmt w:val="decimal"/>
      <w:lvlText w:val="%1."/>
      <w:lvlJc w:val="left"/>
      <w:pPr>
        <w:ind w:left="360" w:hanging="360"/>
      </w:pPr>
      <w:rPr>
        <w:rFonts w:hint="default"/>
        <w:b/>
      </w:r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12" w15:restartNumberingAfterBreak="0">
    <w:nsid w:val="7E637C1C"/>
    <w:multiLevelType w:val="hybridMultilevel"/>
    <w:tmpl w:val="67BAB256"/>
    <w:lvl w:ilvl="0" w:tplc="297AA976">
      <w:start w:val="1"/>
      <w:numFmt w:val="bullet"/>
      <w:lvlText w:val=""/>
      <w:lvlJc w:val="left"/>
      <w:pPr>
        <w:ind w:left="1440" w:hanging="360"/>
      </w:pPr>
      <w:rPr>
        <w:rFonts w:ascii="Symbol" w:hAnsi="Symbol"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F1437B"/>
    <w:multiLevelType w:val="hybridMultilevel"/>
    <w:tmpl w:val="27C4F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0"/>
  </w:num>
  <w:num w:numId="4">
    <w:abstractNumId w:val="7"/>
  </w:num>
  <w:num w:numId="5">
    <w:abstractNumId w:val="6"/>
  </w:num>
  <w:num w:numId="6">
    <w:abstractNumId w:val="12"/>
  </w:num>
  <w:num w:numId="7">
    <w:abstractNumId w:val="9"/>
  </w:num>
  <w:num w:numId="8">
    <w:abstractNumId w:val="5"/>
  </w:num>
  <w:num w:numId="9">
    <w:abstractNumId w:val="4"/>
  </w:num>
  <w:num w:numId="10">
    <w:abstractNumId w:val="8"/>
  </w:num>
  <w:num w:numId="11">
    <w:abstractNumId w:val="10"/>
  </w:num>
  <w:num w:numId="12">
    <w:abstractNumId w:val="3"/>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C3"/>
    <w:rsid w:val="000055FD"/>
    <w:rsid w:val="00026239"/>
    <w:rsid w:val="00067114"/>
    <w:rsid w:val="00072114"/>
    <w:rsid w:val="000A0EF4"/>
    <w:rsid w:val="000A305A"/>
    <w:rsid w:val="000D4E24"/>
    <w:rsid w:val="00111A50"/>
    <w:rsid w:val="00143F4D"/>
    <w:rsid w:val="00150C8A"/>
    <w:rsid w:val="00154594"/>
    <w:rsid w:val="001564AA"/>
    <w:rsid w:val="00172AAC"/>
    <w:rsid w:val="00176E50"/>
    <w:rsid w:val="00180F30"/>
    <w:rsid w:val="00182347"/>
    <w:rsid w:val="00191091"/>
    <w:rsid w:val="001A3ADF"/>
    <w:rsid w:val="001A650A"/>
    <w:rsid w:val="001A7A1C"/>
    <w:rsid w:val="001D254E"/>
    <w:rsid w:val="001D366F"/>
    <w:rsid w:val="001E6992"/>
    <w:rsid w:val="001E7571"/>
    <w:rsid w:val="00243073"/>
    <w:rsid w:val="0025065D"/>
    <w:rsid w:val="00255336"/>
    <w:rsid w:val="00281873"/>
    <w:rsid w:val="0029007D"/>
    <w:rsid w:val="002A26EB"/>
    <w:rsid w:val="002B2852"/>
    <w:rsid w:val="002C6C38"/>
    <w:rsid w:val="00301B1F"/>
    <w:rsid w:val="00314457"/>
    <w:rsid w:val="00326524"/>
    <w:rsid w:val="00340E18"/>
    <w:rsid w:val="00362839"/>
    <w:rsid w:val="00363FB0"/>
    <w:rsid w:val="00366840"/>
    <w:rsid w:val="0038141E"/>
    <w:rsid w:val="003943D3"/>
    <w:rsid w:val="003D3CD9"/>
    <w:rsid w:val="003F2E84"/>
    <w:rsid w:val="00406E2A"/>
    <w:rsid w:val="00416B32"/>
    <w:rsid w:val="00422B32"/>
    <w:rsid w:val="004249B0"/>
    <w:rsid w:val="004253DB"/>
    <w:rsid w:val="00433166"/>
    <w:rsid w:val="00435079"/>
    <w:rsid w:val="0045416E"/>
    <w:rsid w:val="00471684"/>
    <w:rsid w:val="00471B52"/>
    <w:rsid w:val="0049595D"/>
    <w:rsid w:val="004B423D"/>
    <w:rsid w:val="004C3E64"/>
    <w:rsid w:val="004E3227"/>
    <w:rsid w:val="00532B40"/>
    <w:rsid w:val="00535C7D"/>
    <w:rsid w:val="0059059A"/>
    <w:rsid w:val="005A27C5"/>
    <w:rsid w:val="005B3BE8"/>
    <w:rsid w:val="005D5344"/>
    <w:rsid w:val="005E4E74"/>
    <w:rsid w:val="005F3165"/>
    <w:rsid w:val="005F63ED"/>
    <w:rsid w:val="0061647A"/>
    <w:rsid w:val="006314F5"/>
    <w:rsid w:val="00656FB6"/>
    <w:rsid w:val="006A0E14"/>
    <w:rsid w:val="006A213F"/>
    <w:rsid w:val="006A73ED"/>
    <w:rsid w:val="006B2948"/>
    <w:rsid w:val="006E4C10"/>
    <w:rsid w:val="006E78D5"/>
    <w:rsid w:val="007055C8"/>
    <w:rsid w:val="00710A61"/>
    <w:rsid w:val="00716974"/>
    <w:rsid w:val="00731298"/>
    <w:rsid w:val="00731AE1"/>
    <w:rsid w:val="00733156"/>
    <w:rsid w:val="007914A2"/>
    <w:rsid w:val="007B486B"/>
    <w:rsid w:val="007C33BA"/>
    <w:rsid w:val="007D0F5B"/>
    <w:rsid w:val="007D500F"/>
    <w:rsid w:val="007D6222"/>
    <w:rsid w:val="007E38C0"/>
    <w:rsid w:val="00821D63"/>
    <w:rsid w:val="00837B3F"/>
    <w:rsid w:val="00842868"/>
    <w:rsid w:val="008612A4"/>
    <w:rsid w:val="0086555C"/>
    <w:rsid w:val="008811F3"/>
    <w:rsid w:val="00887E1D"/>
    <w:rsid w:val="008A6159"/>
    <w:rsid w:val="008B33C0"/>
    <w:rsid w:val="008B7821"/>
    <w:rsid w:val="008C2C01"/>
    <w:rsid w:val="008D251C"/>
    <w:rsid w:val="008D4F59"/>
    <w:rsid w:val="008D532C"/>
    <w:rsid w:val="008E681E"/>
    <w:rsid w:val="008F6876"/>
    <w:rsid w:val="009062CB"/>
    <w:rsid w:val="00922716"/>
    <w:rsid w:val="00930A90"/>
    <w:rsid w:val="00933C02"/>
    <w:rsid w:val="009438E3"/>
    <w:rsid w:val="00952F98"/>
    <w:rsid w:val="00961A30"/>
    <w:rsid w:val="0096250E"/>
    <w:rsid w:val="00971D63"/>
    <w:rsid w:val="00975875"/>
    <w:rsid w:val="00980843"/>
    <w:rsid w:val="00985DB9"/>
    <w:rsid w:val="009A20F9"/>
    <w:rsid w:val="009E55C1"/>
    <w:rsid w:val="009F0FD0"/>
    <w:rsid w:val="009F27D5"/>
    <w:rsid w:val="009F33B8"/>
    <w:rsid w:val="00A07161"/>
    <w:rsid w:val="00A765EF"/>
    <w:rsid w:val="00A93A90"/>
    <w:rsid w:val="00AA0DEA"/>
    <w:rsid w:val="00AB1B3B"/>
    <w:rsid w:val="00AF5856"/>
    <w:rsid w:val="00B02013"/>
    <w:rsid w:val="00B10691"/>
    <w:rsid w:val="00B13475"/>
    <w:rsid w:val="00B3455A"/>
    <w:rsid w:val="00B377D8"/>
    <w:rsid w:val="00B72A9B"/>
    <w:rsid w:val="00B87B8E"/>
    <w:rsid w:val="00B9003B"/>
    <w:rsid w:val="00B91DB9"/>
    <w:rsid w:val="00BB0CB0"/>
    <w:rsid w:val="00BB20B1"/>
    <w:rsid w:val="00BF6072"/>
    <w:rsid w:val="00C354C3"/>
    <w:rsid w:val="00C40F36"/>
    <w:rsid w:val="00C52FA3"/>
    <w:rsid w:val="00C57B36"/>
    <w:rsid w:val="00C70512"/>
    <w:rsid w:val="00C73834"/>
    <w:rsid w:val="00C77DE4"/>
    <w:rsid w:val="00C96C39"/>
    <w:rsid w:val="00CA0ED1"/>
    <w:rsid w:val="00D17405"/>
    <w:rsid w:val="00D23CE1"/>
    <w:rsid w:val="00D5184B"/>
    <w:rsid w:val="00D8641C"/>
    <w:rsid w:val="00D87B28"/>
    <w:rsid w:val="00D90CDC"/>
    <w:rsid w:val="00D93387"/>
    <w:rsid w:val="00DC0714"/>
    <w:rsid w:val="00DD37DF"/>
    <w:rsid w:val="00DF2EB8"/>
    <w:rsid w:val="00E11652"/>
    <w:rsid w:val="00E13B47"/>
    <w:rsid w:val="00E270B4"/>
    <w:rsid w:val="00E4044A"/>
    <w:rsid w:val="00E519C5"/>
    <w:rsid w:val="00E52495"/>
    <w:rsid w:val="00E65721"/>
    <w:rsid w:val="00E77EE2"/>
    <w:rsid w:val="00E94EBB"/>
    <w:rsid w:val="00EA3434"/>
    <w:rsid w:val="00EA3AFF"/>
    <w:rsid w:val="00EA3B9D"/>
    <w:rsid w:val="00EC037A"/>
    <w:rsid w:val="00ED263D"/>
    <w:rsid w:val="00ED303F"/>
    <w:rsid w:val="00F0248E"/>
    <w:rsid w:val="00F115EC"/>
    <w:rsid w:val="00F343E5"/>
    <w:rsid w:val="00F5531E"/>
    <w:rsid w:val="00F55BDC"/>
    <w:rsid w:val="00F73D64"/>
    <w:rsid w:val="00F75D9C"/>
    <w:rsid w:val="00F84817"/>
    <w:rsid w:val="00F84B45"/>
    <w:rsid w:val="00F87876"/>
    <w:rsid w:val="00FB11F8"/>
    <w:rsid w:val="00FB2E4F"/>
    <w:rsid w:val="00FC6F14"/>
    <w:rsid w:val="00FC748B"/>
    <w:rsid w:val="00FD10D4"/>
    <w:rsid w:val="00FD2E0B"/>
    <w:rsid w:val="00FD7CE1"/>
    <w:rsid w:val="00FE5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9134A"/>
  <w15:docId w15:val="{C31BCB73-5031-4D26-92DB-CEF4E1E5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D63"/>
    <w:pPr>
      <w:ind w:left="720"/>
      <w:contextualSpacing/>
    </w:pPr>
  </w:style>
  <w:style w:type="paragraph" w:customStyle="1" w:styleId="Default">
    <w:name w:val="Default"/>
    <w:rsid w:val="00026239"/>
    <w:pPr>
      <w:autoSpaceDE w:val="0"/>
      <w:autoSpaceDN w:val="0"/>
      <w:adjustRightInd w:val="0"/>
      <w:spacing w:after="0" w:line="240" w:lineRule="auto"/>
    </w:pPr>
    <w:rPr>
      <w:rFonts w:ascii="Arial" w:eastAsia="Calibri" w:hAnsi="Arial" w:cs="Arial"/>
      <w:color w:val="000000"/>
      <w:sz w:val="24"/>
      <w:szCs w:val="24"/>
      <w:lang w:val="el-GR"/>
    </w:rPr>
  </w:style>
  <w:style w:type="paragraph" w:styleId="BalloonText">
    <w:name w:val="Balloon Text"/>
    <w:basedOn w:val="Normal"/>
    <w:link w:val="BalloonTextChar"/>
    <w:uiPriority w:val="99"/>
    <w:semiHidden/>
    <w:unhideWhenUsed/>
    <w:rsid w:val="00026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239"/>
    <w:rPr>
      <w:rFonts w:ascii="Tahoma" w:hAnsi="Tahoma" w:cs="Tahoma"/>
      <w:sz w:val="16"/>
      <w:szCs w:val="16"/>
    </w:rPr>
  </w:style>
  <w:style w:type="character" w:styleId="FootnoteReference">
    <w:name w:val="footnote reference"/>
    <w:aliases w:val="Знак сноски-FN,callout,Footnote symbol,vnv,16 Point,Superscript 6 Point,SUPERS,number,Footnote Reference Superscript,ftref,EN Footnote Reference,FC,BVI fnr,referencia nota al pie,Char Char Char Char Car Char,Ref,de nota al pie"/>
    <w:basedOn w:val="DefaultParagraphFont"/>
    <w:uiPriority w:val="99"/>
    <w:unhideWhenUsed/>
    <w:rsid w:val="009F27D5"/>
    <w:rPr>
      <w:rFonts w:ascii="Times New Roman" w:hAnsi="Times New Roman"/>
      <w:sz w:val="20"/>
      <w:vertAlign w:val="superscript"/>
    </w:rPr>
  </w:style>
  <w:style w:type="paragraph" w:styleId="Revision">
    <w:name w:val="Revision"/>
    <w:hidden/>
    <w:uiPriority w:val="99"/>
    <w:semiHidden/>
    <w:rsid w:val="005A27C5"/>
    <w:pPr>
      <w:spacing w:after="0" w:line="240" w:lineRule="auto"/>
    </w:pPr>
  </w:style>
  <w:style w:type="paragraph" w:styleId="Header">
    <w:name w:val="header"/>
    <w:basedOn w:val="Normal"/>
    <w:link w:val="HeaderChar"/>
    <w:uiPriority w:val="99"/>
    <w:unhideWhenUsed/>
    <w:rsid w:val="009758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5875"/>
  </w:style>
  <w:style w:type="paragraph" w:styleId="Footer">
    <w:name w:val="footer"/>
    <w:basedOn w:val="Normal"/>
    <w:link w:val="FooterChar"/>
    <w:uiPriority w:val="99"/>
    <w:unhideWhenUsed/>
    <w:rsid w:val="009758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75875"/>
  </w:style>
  <w:style w:type="paragraph" w:styleId="FootnoteText">
    <w:name w:val="footnote text"/>
    <w:basedOn w:val="Normal"/>
    <w:link w:val="FootnoteTextChar"/>
    <w:uiPriority w:val="99"/>
    <w:semiHidden/>
    <w:unhideWhenUsed/>
    <w:rsid w:val="00363F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3F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0AE94-55DB-4993-A489-2CA05242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1865</Words>
  <Characters>10635</Characters>
  <Application>Microsoft Office Word</Application>
  <DocSecurity>0</DocSecurity>
  <Lines>88</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Amalia Statira</cp:lastModifiedBy>
  <cp:revision>14</cp:revision>
  <cp:lastPrinted>2020-10-19T06:46:00Z</cp:lastPrinted>
  <dcterms:created xsi:type="dcterms:W3CDTF">2020-10-19T10:52:00Z</dcterms:created>
  <dcterms:modified xsi:type="dcterms:W3CDTF">2020-11-25T15:12:00Z</dcterms:modified>
</cp:coreProperties>
</file>