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06C" w:rsidRPr="007E706C" w:rsidRDefault="007E706C" w:rsidP="007E706C">
      <w:pPr>
        <w:spacing w:line="360" w:lineRule="auto"/>
        <w:ind w:firstLine="709"/>
        <w:jc w:val="center"/>
        <w:rPr>
          <w:rFonts w:ascii="Times New Roman" w:hAnsi="Times New Roman"/>
          <w:b/>
          <w:sz w:val="26"/>
        </w:rPr>
      </w:pPr>
      <w:r w:rsidRPr="007E706C">
        <w:rPr>
          <w:rFonts w:ascii="Times New Roman" w:hAnsi="Times New Roman"/>
          <w:b/>
          <w:sz w:val="26"/>
        </w:rPr>
        <w:t>Η Ελληνική Οικονομία στην Περίοδο μέχρι τον Β’ Παγκόσμιο Πόλεμο</w:t>
      </w:r>
    </w:p>
    <w:p w:rsidR="007E706C" w:rsidRDefault="007E706C" w:rsidP="007E706C">
      <w:pPr>
        <w:spacing w:line="360" w:lineRule="auto"/>
        <w:ind w:firstLine="709"/>
        <w:rPr>
          <w:rFonts w:ascii="Times New Roman" w:hAnsi="Times New Roman"/>
          <w:sz w:val="26"/>
        </w:rPr>
      </w:pPr>
      <w:r>
        <w:rPr>
          <w:rFonts w:ascii="Times New Roman" w:hAnsi="Times New Roman"/>
          <w:sz w:val="26"/>
        </w:rPr>
        <w:t>Μετά την απελευθέρωση από τον τουρκικό ζυγό, το σύγχρονο ελληνικό κράτος είχε να αντιμετωπίσει μια σειρά από οργανωτικά προβλήματα, ένα από τα οποία αφορούσε και την αναδιάρθρωση της οικονομίας. Μέχρι και τα τέλη του 19</w:t>
      </w:r>
      <w:r>
        <w:rPr>
          <w:rFonts w:ascii="Times New Roman" w:hAnsi="Times New Roman"/>
          <w:sz w:val="26"/>
          <w:vertAlign w:val="superscript"/>
        </w:rPr>
        <w:t>ου</w:t>
      </w:r>
      <w:r>
        <w:rPr>
          <w:rFonts w:ascii="Times New Roman" w:hAnsi="Times New Roman"/>
          <w:sz w:val="26"/>
        </w:rPr>
        <w:t xml:space="preserve"> αιώνα η Ελλάδα παρέμενε μια σχεδόν αποκλειστικά αγροτική χώρα, με ελάχιστο σχηματισμό παγίου κεφαλαίου και ουσιαστικά ανύπαρκτη βιομηχανία. Ο ελάχιστος σχηματισμός παγίου κεφαλαίου οφειλόταν στην ανάπτυξη της οικοτεχνίας που διευκολύνθηκε από την ανάπτυξη της εμπορικής ναυτιλίας (</w:t>
      </w:r>
      <w:proofErr w:type="spellStart"/>
      <w:r>
        <w:rPr>
          <w:rFonts w:ascii="Times New Roman" w:hAnsi="Times New Roman"/>
          <w:sz w:val="26"/>
        </w:rPr>
        <w:t>Νικολινάκος</w:t>
      </w:r>
      <w:proofErr w:type="spellEnd"/>
      <w:r>
        <w:rPr>
          <w:rFonts w:ascii="Times New Roman" w:hAnsi="Times New Roman"/>
          <w:sz w:val="26"/>
        </w:rPr>
        <w:t xml:space="preserve">, 1976, σ. 26). </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Μέχρι τις αρχές του 20ού αιώνα, οι ελληνικές εξαγωγές αφορούσαν αποκλειστικά αγροτικά προϊόντα (σταφύλια, σύκα, λεμόνια και κρασί), ενώ οι εισαγωγές τρόφιμα και προϊόντα της </w:t>
      </w:r>
      <w:proofErr w:type="spellStart"/>
      <w:r>
        <w:rPr>
          <w:rFonts w:ascii="Times New Roman" w:hAnsi="Times New Roman"/>
          <w:sz w:val="26"/>
        </w:rPr>
        <w:t>ελαφράς</w:t>
      </w:r>
      <w:proofErr w:type="spellEnd"/>
      <w:r>
        <w:rPr>
          <w:rFonts w:ascii="Times New Roman" w:hAnsi="Times New Roman"/>
          <w:sz w:val="26"/>
        </w:rPr>
        <w:t xml:space="preserve"> βιομηχανίας (</w:t>
      </w:r>
      <w:proofErr w:type="spellStart"/>
      <w:r>
        <w:rPr>
          <w:rFonts w:ascii="Times New Roman" w:hAnsi="Times New Roman"/>
          <w:sz w:val="26"/>
        </w:rPr>
        <w:t>Λάμπος</w:t>
      </w:r>
      <w:proofErr w:type="spellEnd"/>
      <w:r>
        <w:rPr>
          <w:rFonts w:ascii="Times New Roman" w:hAnsi="Times New Roman"/>
          <w:sz w:val="26"/>
        </w:rPr>
        <w:t>, 1983). Το εμπορικό ισοζύγιο της χώρας ήταν μόνιμα ελλειμματικό, καθώς οι εξαγωγές κάλυπταν μόλις το 40-50% των εισαγωγών και ο εξωτερικός δανεισμός ήταν ο μόνος τρόπος κάλυψης του ελλείμματος αυτού (</w:t>
      </w:r>
      <w:proofErr w:type="spellStart"/>
      <w:r>
        <w:rPr>
          <w:rFonts w:ascii="Times New Roman" w:hAnsi="Times New Roman"/>
          <w:sz w:val="26"/>
        </w:rPr>
        <w:t>Νικολινάκος</w:t>
      </w:r>
      <w:proofErr w:type="spellEnd"/>
      <w:r>
        <w:rPr>
          <w:rFonts w:ascii="Times New Roman" w:hAnsi="Times New Roman"/>
          <w:sz w:val="26"/>
        </w:rPr>
        <w:t xml:space="preserve">, 1976, σ. 34). Η κατάσταση αυτή οδήγησε προς το τέλος του 19ου αιώνα στη χρεοκοπία και στην επιβολή του «Διεθνούς Οικονομικού Ελέγχου» για την αποπληρωμή των χρεών προς τις τράπεζες των Μεγάλων Δυνάμεων της εποχής εκείνης, μέσω κυρίως της δημιουργίας των κρατικών μονοπωλίων. </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Η διεύρυνση της χώρας με την βαθμιαία απελευθέρωση και προσάρτηση εδαφών από την καταρρέουσα Οθωμανική Αυτοκρατορία (Θεσσαλία, Κρήτη, Μακεδονία, Ήπειρος, Θράκη), σε συνδυασμό με την εισροή ενάμιση εκατομμυρίου προσφύγων μετά τη Μικρασιατική Καταστροφή δημιούργησαν μια χώρα με τα σημερινά περίπου σύνορα (τα Δωδεκάνησα ενώθηκαν με τη χώρα μετά το Β΄ Παγκόσμιο Πόλεμο) και έναν πληθυσμό που ξεπερνούσε τα έξι εκατομμύρια. Σε καθαρά οικονομικούς όρους, η διεύρυνση αυτή επέτεινε την αγροτική μορφολογία της ελληνικής οικονομίας και την κυριαρχία </w:t>
      </w:r>
      <w:proofErr w:type="spellStart"/>
      <w:r>
        <w:rPr>
          <w:rFonts w:ascii="Times New Roman" w:hAnsi="Times New Roman"/>
          <w:sz w:val="26"/>
        </w:rPr>
        <w:t>προκαπιταλιστικών</w:t>
      </w:r>
      <w:proofErr w:type="spellEnd"/>
      <w:r>
        <w:rPr>
          <w:rFonts w:ascii="Times New Roman" w:hAnsi="Times New Roman"/>
          <w:sz w:val="26"/>
        </w:rPr>
        <w:t xml:space="preserve"> δομών παραγωγής. Η αγροτική μεταρρύθμιση της δεκαετίας του 1920, που οδήγησε στη διανομή των τσιφλικιών στους ντόπιους ακτήμονες και τους πρόσφυγες δημιούργησε τελικά μικρές και, όπως </w:t>
      </w:r>
      <w:r>
        <w:rPr>
          <w:rFonts w:ascii="Times New Roman" w:hAnsi="Times New Roman"/>
          <w:sz w:val="26"/>
        </w:rPr>
        <w:lastRenderedPageBreak/>
        <w:t xml:space="preserve">αποδείχθηκε τελικά, </w:t>
      </w:r>
      <w:proofErr w:type="spellStart"/>
      <w:r>
        <w:rPr>
          <w:rFonts w:ascii="Times New Roman" w:hAnsi="Times New Roman"/>
          <w:sz w:val="26"/>
        </w:rPr>
        <w:t>αντι</w:t>
      </w:r>
      <w:proofErr w:type="spellEnd"/>
      <w:r>
        <w:rPr>
          <w:rFonts w:ascii="Times New Roman" w:hAnsi="Times New Roman"/>
          <w:sz w:val="26"/>
        </w:rPr>
        <w:t xml:space="preserve">-οικονομικές ιδιοκτησίες. Οι ιδιοκτησίες αυτές ούτε το σχηματισμό κεφαλαίου επέτρεπαν ούτε τον αγροτικό πληθυσμό μπόρεσαν να «κρατήσουν», όπως αποδείχθηκε μετά από μια γενιά. </w:t>
      </w:r>
    </w:p>
    <w:p w:rsidR="007E706C" w:rsidRDefault="007E706C" w:rsidP="007E706C">
      <w:pPr>
        <w:spacing w:line="360" w:lineRule="auto"/>
        <w:ind w:firstLine="709"/>
        <w:rPr>
          <w:rFonts w:ascii="Times New Roman" w:hAnsi="Times New Roman"/>
          <w:sz w:val="28"/>
        </w:rPr>
      </w:pPr>
    </w:p>
    <w:p w:rsidR="007E706C" w:rsidRDefault="007E706C" w:rsidP="007E706C">
      <w:pPr>
        <w:spacing w:line="360" w:lineRule="auto"/>
        <w:ind w:firstLine="709"/>
        <w:rPr>
          <w:rFonts w:ascii="Times New Roman" w:hAnsi="Times New Roman"/>
          <w:bCs/>
          <w:sz w:val="26"/>
        </w:rPr>
      </w:pPr>
      <w:r>
        <w:rPr>
          <w:rFonts w:ascii="Times New Roman" w:hAnsi="Times New Roman"/>
          <w:bCs/>
          <w:sz w:val="26"/>
        </w:rPr>
        <w:t xml:space="preserve">                             Πίνακας 1</w:t>
      </w:r>
    </w:p>
    <w:p w:rsidR="007E706C" w:rsidRDefault="007E706C" w:rsidP="007E706C">
      <w:pPr>
        <w:pBdr>
          <w:bottom w:val="single" w:sz="12" w:space="1" w:color="auto"/>
        </w:pBdr>
        <w:spacing w:line="360" w:lineRule="auto"/>
        <w:ind w:right="651"/>
        <w:rPr>
          <w:rFonts w:ascii="Times New Roman" w:hAnsi="Times New Roman"/>
          <w:sz w:val="26"/>
        </w:rPr>
      </w:pPr>
      <w:r>
        <w:rPr>
          <w:rFonts w:ascii="Times New Roman" w:hAnsi="Times New Roman"/>
          <w:sz w:val="26"/>
        </w:rPr>
        <w:t>Οι εμπορικές σχέσεις της Ελλάδας  για την περίοδο 1913-1938 (σε %)</w:t>
      </w:r>
    </w:p>
    <w:p w:rsidR="007E706C" w:rsidRDefault="007E706C" w:rsidP="007E706C">
      <w:pPr>
        <w:pStyle w:val="2"/>
      </w:pPr>
      <w:r>
        <w:t>Χώρα \ Έτος          1913            1921            1922            1925            1936-38__</w:t>
      </w:r>
    </w:p>
    <w:p w:rsidR="007E706C" w:rsidRDefault="007E706C" w:rsidP="007E706C">
      <w:pPr>
        <w:spacing w:line="360" w:lineRule="auto"/>
        <w:rPr>
          <w:rFonts w:ascii="Times New Roman" w:hAnsi="Times New Roman"/>
          <w:u w:val="single"/>
        </w:rPr>
      </w:pPr>
      <w:r>
        <w:rPr>
          <w:rFonts w:ascii="Times New Roman" w:hAnsi="Times New Roman"/>
          <w:u w:val="single"/>
        </w:rPr>
        <w:t xml:space="preserve">                            Χ      Μ        Χ       Μ       Χ       Μ       Χ      Μ         Χ         Μ__</w:t>
      </w:r>
    </w:p>
    <w:p w:rsidR="007E706C" w:rsidRDefault="007E706C" w:rsidP="007E706C">
      <w:pPr>
        <w:spacing w:line="360" w:lineRule="auto"/>
        <w:rPr>
          <w:rFonts w:ascii="Times New Roman" w:hAnsi="Times New Roman"/>
        </w:rPr>
      </w:pPr>
      <w:r>
        <w:rPr>
          <w:rFonts w:ascii="Times New Roman" w:hAnsi="Times New Roman"/>
        </w:rPr>
        <w:t xml:space="preserve">Η.Π.Α.                1,6     7,8     22,8   18,4    21,9   26,6   23,2   26,6     6,2       15,9       </w:t>
      </w:r>
    </w:p>
    <w:p w:rsidR="007E706C" w:rsidRDefault="007E706C" w:rsidP="007E706C">
      <w:pPr>
        <w:spacing w:line="360" w:lineRule="auto"/>
        <w:rPr>
          <w:rFonts w:ascii="Times New Roman" w:hAnsi="Times New Roman"/>
        </w:rPr>
      </w:pPr>
      <w:r>
        <w:rPr>
          <w:rFonts w:ascii="Times New Roman" w:hAnsi="Times New Roman"/>
        </w:rPr>
        <w:t xml:space="preserve">Μ. Βρετανία      23,9  </w:t>
      </w:r>
      <w:proofErr w:type="spellStart"/>
      <w:r>
        <w:rPr>
          <w:rFonts w:ascii="Times New Roman" w:hAnsi="Times New Roman"/>
        </w:rPr>
        <w:t>23,9</w:t>
      </w:r>
      <w:proofErr w:type="spellEnd"/>
      <w:r>
        <w:rPr>
          <w:rFonts w:ascii="Times New Roman" w:hAnsi="Times New Roman"/>
        </w:rPr>
        <w:t xml:space="preserve">      17,0   21,2    14,4   17,0   15,6     7,0    13,3      10,0 </w:t>
      </w:r>
    </w:p>
    <w:p w:rsidR="007E706C" w:rsidRDefault="007E706C" w:rsidP="007E706C">
      <w:pPr>
        <w:spacing w:line="360" w:lineRule="auto"/>
        <w:rPr>
          <w:rFonts w:ascii="Times New Roman" w:hAnsi="Times New Roman"/>
        </w:rPr>
      </w:pPr>
      <w:r>
        <w:rPr>
          <w:rFonts w:ascii="Times New Roman" w:hAnsi="Times New Roman"/>
        </w:rPr>
        <w:t>Ιταλία                  3,6    3,2       9,0      5,6      8,9    8,3      9,6   16,8      2,2       4,4</w:t>
      </w:r>
    </w:p>
    <w:p w:rsidR="007E706C" w:rsidRDefault="007E706C" w:rsidP="007E706C">
      <w:pPr>
        <w:spacing w:line="360" w:lineRule="auto"/>
        <w:rPr>
          <w:rFonts w:ascii="Times New Roman" w:hAnsi="Times New Roman"/>
        </w:rPr>
      </w:pPr>
      <w:r>
        <w:rPr>
          <w:rFonts w:ascii="Times New Roman" w:hAnsi="Times New Roman"/>
        </w:rPr>
        <w:t>Γερμανία             7,5   10,2      4,9     14,8     6,0   21,1     7,2    16,4    26,2     35,3</w:t>
      </w:r>
    </w:p>
    <w:p w:rsidR="007E706C" w:rsidRDefault="007E706C" w:rsidP="007E706C">
      <w:pPr>
        <w:spacing w:line="360" w:lineRule="auto"/>
        <w:rPr>
          <w:rFonts w:ascii="Times New Roman" w:hAnsi="Times New Roman"/>
        </w:rPr>
      </w:pPr>
      <w:r>
        <w:rPr>
          <w:rFonts w:ascii="Times New Roman" w:hAnsi="Times New Roman"/>
        </w:rPr>
        <w:t>Γαλλία                 5,9   11,4      7,8       3,1     6,5    5,0      8,0      5,4      1,7       2,9</w:t>
      </w:r>
    </w:p>
    <w:p w:rsidR="007E706C" w:rsidRDefault="007E706C" w:rsidP="007E706C">
      <w:pPr>
        <w:spacing w:line="360" w:lineRule="auto"/>
        <w:rPr>
          <w:rFonts w:ascii="Times New Roman" w:hAnsi="Times New Roman"/>
        </w:rPr>
      </w:pPr>
      <w:r>
        <w:rPr>
          <w:rFonts w:ascii="Times New Roman" w:hAnsi="Times New Roman"/>
        </w:rPr>
        <w:t>Βέλγιο                 1,2     4,3       3,1      1,4     3,3    1,0       3,4     2,0      1,0       1,4</w:t>
      </w:r>
    </w:p>
    <w:p w:rsidR="007E706C" w:rsidRDefault="007E706C" w:rsidP="007E706C">
      <w:pPr>
        <w:spacing w:line="360" w:lineRule="auto"/>
        <w:rPr>
          <w:rFonts w:ascii="Times New Roman" w:hAnsi="Times New Roman"/>
        </w:rPr>
      </w:pPr>
      <w:r>
        <w:rPr>
          <w:rFonts w:ascii="Times New Roman" w:hAnsi="Times New Roman"/>
        </w:rPr>
        <w:t>Ολλανδία             2,5     8,0       2,6      6,8     1,8    6,0       2,4     3,6      2,2       2,8</w:t>
      </w:r>
    </w:p>
    <w:p w:rsidR="007E706C" w:rsidRDefault="007E706C" w:rsidP="007E706C">
      <w:pPr>
        <w:spacing w:line="360" w:lineRule="auto"/>
        <w:rPr>
          <w:rFonts w:ascii="Times New Roman" w:hAnsi="Times New Roman"/>
        </w:rPr>
      </w:pPr>
      <w:r>
        <w:rPr>
          <w:rFonts w:ascii="Times New Roman" w:hAnsi="Times New Roman"/>
        </w:rPr>
        <w:t>Ρωσία                 19,9    2,4       0,3        -        -        -         0,8      -         2,9      0,6</w:t>
      </w:r>
    </w:p>
    <w:p w:rsidR="007E706C" w:rsidRDefault="007E706C" w:rsidP="007E706C">
      <w:pPr>
        <w:spacing w:line="360" w:lineRule="auto"/>
        <w:rPr>
          <w:rFonts w:ascii="Times New Roman" w:hAnsi="Times New Roman"/>
        </w:rPr>
      </w:pPr>
      <w:r>
        <w:rPr>
          <w:rFonts w:ascii="Times New Roman" w:hAnsi="Times New Roman"/>
        </w:rPr>
        <w:t>___________________________________________________________________</w:t>
      </w:r>
    </w:p>
    <w:p w:rsidR="007E706C" w:rsidRDefault="007E706C" w:rsidP="007E706C">
      <w:pPr>
        <w:spacing w:line="360" w:lineRule="auto"/>
        <w:rPr>
          <w:rFonts w:ascii="Times New Roman" w:hAnsi="Times New Roman"/>
          <w:sz w:val="26"/>
        </w:rPr>
      </w:pPr>
      <w:r>
        <w:rPr>
          <w:rFonts w:ascii="Times New Roman" w:hAnsi="Times New Roman"/>
          <w:sz w:val="26"/>
        </w:rPr>
        <w:t>Μ: Εισαγωγές</w:t>
      </w:r>
    </w:p>
    <w:p w:rsidR="007E706C" w:rsidRDefault="007E706C" w:rsidP="007E706C">
      <w:pPr>
        <w:spacing w:line="360" w:lineRule="auto"/>
        <w:rPr>
          <w:rFonts w:ascii="Times New Roman" w:hAnsi="Times New Roman"/>
          <w:sz w:val="26"/>
        </w:rPr>
      </w:pPr>
      <w:r>
        <w:rPr>
          <w:rFonts w:ascii="Times New Roman" w:hAnsi="Times New Roman"/>
          <w:sz w:val="26"/>
        </w:rPr>
        <w:t>Χ: Εξαγωγές</w:t>
      </w:r>
    </w:p>
    <w:p w:rsidR="007E706C" w:rsidRDefault="007E706C" w:rsidP="007E706C">
      <w:pPr>
        <w:spacing w:line="360" w:lineRule="auto"/>
        <w:rPr>
          <w:rFonts w:ascii="Times New Roman" w:hAnsi="Times New Roman"/>
          <w:sz w:val="26"/>
        </w:rPr>
      </w:pPr>
      <w:r>
        <w:rPr>
          <w:rFonts w:ascii="Times New Roman" w:hAnsi="Times New Roman"/>
          <w:sz w:val="26"/>
        </w:rPr>
        <w:t xml:space="preserve">Πηγή: </w:t>
      </w:r>
      <w:proofErr w:type="spellStart"/>
      <w:r>
        <w:rPr>
          <w:rFonts w:ascii="Times New Roman" w:hAnsi="Times New Roman"/>
          <w:sz w:val="26"/>
        </w:rPr>
        <w:t>Νικολινάκος</w:t>
      </w:r>
      <w:proofErr w:type="spellEnd"/>
      <w:r>
        <w:rPr>
          <w:rFonts w:ascii="Times New Roman" w:hAnsi="Times New Roman"/>
          <w:sz w:val="26"/>
        </w:rPr>
        <w:t xml:space="preserve">, 1976, σ. 59. </w:t>
      </w:r>
    </w:p>
    <w:p w:rsidR="007E706C" w:rsidRDefault="007E706C" w:rsidP="007E706C">
      <w:pPr>
        <w:spacing w:line="360" w:lineRule="auto"/>
        <w:ind w:firstLine="709"/>
        <w:rPr>
          <w:rFonts w:ascii="Times New Roman" w:hAnsi="Times New Roman"/>
          <w:sz w:val="26"/>
        </w:rPr>
      </w:pPr>
    </w:p>
    <w:p w:rsidR="007E706C" w:rsidRDefault="007E706C" w:rsidP="007E706C">
      <w:pPr>
        <w:spacing w:line="360" w:lineRule="auto"/>
        <w:ind w:firstLine="709"/>
        <w:rPr>
          <w:rFonts w:ascii="Times New Roman" w:hAnsi="Times New Roman"/>
          <w:sz w:val="26"/>
        </w:rPr>
      </w:pPr>
      <w:r>
        <w:rPr>
          <w:rFonts w:ascii="Times New Roman" w:hAnsi="Times New Roman"/>
          <w:sz w:val="26"/>
        </w:rPr>
        <w:t>Παρ’ όλα αυτά, η ανάπτυξη μεταφορικών δικτύων επέτρεψε το βαθμιαίο άνοιγμα της ελληνικής οικονομίας στο διεθνές εμπόριο και στην αργή αλλά σταθερή ενσωμάτωσή της στο παγκόσμιο οικονομικό γίγνεσθαι. Στον πίνακα 1 φαίνεται η δομή του ελληνικού εξωτερικού εμπορίου κατά χώρα για την περίοδο 1913-1938. Ο σωστός τρόπος ανάγνωσης των στοιχείων του πίνακα 1 είναι μάλλον ο εξής: Με δεδομένο ότι τις ελληνικές εξαγωγές της περιόδου εκείνης χαρακτήριζε μια ακραία έλλειψη πλουραλισμού, οι αυξομειώσεις σε χώρες, όπως η Μ. Βρετανία, οφείλεται στις λεγόμενες «σταφιδικές κρίσεις», ενώ η αύξηση του εμπορίου με τη Γερμανία στον καπνό. Πράγματι, το ελληνικό εξαγωγικό εμπόριο στην περίοδο του μεσοπολέμου χαρακτηρίζεται από σχεδόν πλήρη εξάρτηση από τα δυο αυτά προϊόντα, με αποτέλεσμα οι μεταβολές στην παγκόσμια ζήτηση να προκαλούν τεράστια αναστάτωση.</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Δυο γεγονότα που είναι ιδιαίτερα σημαντικά σε σχέση με το υπό εξέταση θέμα είναι η μαζική μετανάστευση από τις φτωχότερες ελληνικές περιοχές (π.χ. Ήπειρος) προς τις Η.Π.Α. κυρίως, και η εμφάνιση της ελληνικής ναυτιλίας στο προσκήνιο. Η μετανάστευση προς τις Η.Π.Α. διακόπτεται μετά την κρίση του 1929 και τους περιορισμούς που επιβάλλουν οι Αμερικανοί (Χριστοδούλου και </w:t>
      </w:r>
      <w:proofErr w:type="spellStart"/>
      <w:r>
        <w:rPr>
          <w:rFonts w:ascii="Times New Roman" w:hAnsi="Times New Roman"/>
          <w:sz w:val="26"/>
        </w:rPr>
        <w:t>Νίκας</w:t>
      </w:r>
      <w:proofErr w:type="spellEnd"/>
      <w:r>
        <w:rPr>
          <w:rFonts w:ascii="Times New Roman" w:hAnsi="Times New Roman"/>
          <w:sz w:val="26"/>
        </w:rPr>
        <w:t>, 2004, σ. 121). Η ανάπτυξη της ναυτιλίας, αποτελεί τη συνέχεια της παράδοσης που άρχισε να δημιουργείται από την Τουρκοκρατία και αποτελεί τον προάγγελο της έκρηξης που θα ακολουθήσει στις δεκαετίες του 1940 και του 1950.</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Χαρακτηριστικό της προπολεμικής περιόδου είναι η εναγώνια προσπάθεια του επίσημου ελληνικού κράτους να προσελκύσει κεφάλαια από το εξωτερικό (κυρίως Γαλλία και Μ. Βρετανία) για την αξιοποίηση των πλουτοπαραγωγικών πόρων της χώρας. Η επιλογή αυτή σηματοδοτεί την βαθμιαία ευρωπαϊκή στροφή της ελληνικής οικονομίας, αλλά και μια μακρά περίοδο οικονομικής και πολιτικής εξάρτησης της χώρας από το εξωτερικό (Φωτόπουλος, 1985).  </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Στη διάρκεια του μεσοπολέμου σημειώνεται μια σημαντική άνθιση της ελληνικής μεταποίησης, προσανατολισμένη βέβαια στους λεγόμενους κλάδους της </w:t>
      </w:r>
      <w:proofErr w:type="spellStart"/>
      <w:r>
        <w:rPr>
          <w:rFonts w:ascii="Times New Roman" w:hAnsi="Times New Roman"/>
          <w:sz w:val="26"/>
        </w:rPr>
        <w:t>ελαφράς</w:t>
      </w:r>
      <w:proofErr w:type="spellEnd"/>
      <w:r>
        <w:rPr>
          <w:rFonts w:ascii="Times New Roman" w:hAnsi="Times New Roman"/>
          <w:sz w:val="26"/>
        </w:rPr>
        <w:t xml:space="preserve"> βιομηχανίας, που ουσιαστικά μεταποιούσε τα παραγόμενα από τη χώρα τρόφιμα, ίνες, δέρματα και καπνό (</w:t>
      </w:r>
      <w:proofErr w:type="spellStart"/>
      <w:r>
        <w:rPr>
          <w:rFonts w:ascii="Times New Roman" w:hAnsi="Times New Roman"/>
          <w:sz w:val="26"/>
        </w:rPr>
        <w:t>Βεργόπουλος</w:t>
      </w:r>
      <w:proofErr w:type="spellEnd"/>
      <w:r>
        <w:rPr>
          <w:rFonts w:ascii="Times New Roman" w:hAnsi="Times New Roman"/>
          <w:sz w:val="26"/>
        </w:rPr>
        <w:t>, 1975). Αποτέλεσμα της εξέλιξης αυτής ήταν το προϊόν της μεταποίησης στην περίοδο 1924-1939 να αυξηθεί κατά 120% περίπου (</w:t>
      </w:r>
      <w:proofErr w:type="spellStart"/>
      <w:r>
        <w:rPr>
          <w:rFonts w:ascii="Times New Roman" w:hAnsi="Times New Roman"/>
          <w:sz w:val="26"/>
        </w:rPr>
        <w:t>Νικολινάκος</w:t>
      </w:r>
      <w:proofErr w:type="spellEnd"/>
      <w:r>
        <w:rPr>
          <w:rFonts w:ascii="Times New Roman" w:hAnsi="Times New Roman"/>
          <w:sz w:val="26"/>
        </w:rPr>
        <w:t xml:space="preserve">, 1976, σ. 54), ρυθμός αύξησης εντυπωσιακός βέβαια, αλλά που θα πρέπει μάλλον να οφείλεται στο πολύ χαμηλό σημείο εκκίνησης. </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Κλείνοντας αυτήν την προπολεμική παρένθεση θα πρέπει να αναφερθούμε σύντομα στην περίοδο της Κατοχής 1941-44. Η περίοδος αυτή είναι σίγουρα η λιγότερο μελετημένη της σύγχρονης ελληνικής οικονομικής ιστορίας, κυρίως λόγω της φόρτισης που προκάλεσε ο εμφύλιος πόλεμος που επακολούθησε. Είναι, όμως, πολύ βασικό να ληφθούν υπόψη κάποιες παράμετροι της προκειμένου να αναλυθούν οι μεταπολεμικές εξελίξεις. Η οικονομική απογραφή της κατοχικής περιόδου και των </w:t>
      </w:r>
      <w:proofErr w:type="spellStart"/>
      <w:r>
        <w:rPr>
          <w:rFonts w:ascii="Times New Roman" w:hAnsi="Times New Roman"/>
          <w:sz w:val="26"/>
        </w:rPr>
        <w:t>δωσιλογικών</w:t>
      </w:r>
      <w:proofErr w:type="spellEnd"/>
      <w:r>
        <w:rPr>
          <w:rFonts w:ascii="Times New Roman" w:hAnsi="Times New Roman"/>
          <w:sz w:val="26"/>
        </w:rPr>
        <w:t xml:space="preserve"> κυβερνήσεων που ανέλαβαν τις τύχες της χώρας κατ’ </w:t>
      </w:r>
      <w:proofErr w:type="spellStart"/>
      <w:r>
        <w:rPr>
          <w:rFonts w:ascii="Times New Roman" w:hAnsi="Times New Roman"/>
          <w:sz w:val="26"/>
        </w:rPr>
        <w:t>εντολήν</w:t>
      </w:r>
      <w:proofErr w:type="spellEnd"/>
      <w:r>
        <w:rPr>
          <w:rFonts w:ascii="Times New Roman" w:hAnsi="Times New Roman"/>
          <w:sz w:val="26"/>
        </w:rPr>
        <w:t xml:space="preserve"> των κατακτητών είναι πράγματι ζοφερή. </w:t>
      </w:r>
    </w:p>
    <w:p w:rsidR="007E706C" w:rsidRDefault="007E706C" w:rsidP="007E706C">
      <w:pPr>
        <w:spacing w:line="360" w:lineRule="auto"/>
        <w:ind w:firstLine="709"/>
        <w:rPr>
          <w:rFonts w:ascii="Times New Roman" w:hAnsi="Times New Roman"/>
          <w:sz w:val="26"/>
        </w:rPr>
      </w:pPr>
      <w:r>
        <w:rPr>
          <w:rFonts w:ascii="Times New Roman" w:hAnsi="Times New Roman"/>
          <w:sz w:val="26"/>
        </w:rPr>
        <w:t xml:space="preserve">Η Ελλάδα αποτελεί τη μοναδική υπό </w:t>
      </w:r>
      <w:proofErr w:type="spellStart"/>
      <w:r>
        <w:rPr>
          <w:rFonts w:ascii="Times New Roman" w:hAnsi="Times New Roman"/>
          <w:sz w:val="26"/>
        </w:rPr>
        <w:t>κατοχήν</w:t>
      </w:r>
      <w:proofErr w:type="spellEnd"/>
      <w:r>
        <w:rPr>
          <w:rFonts w:ascii="Times New Roman" w:hAnsi="Times New Roman"/>
          <w:sz w:val="26"/>
        </w:rPr>
        <w:t xml:space="preserve"> χώρα όπου η άνοδος των τιμών ξεπέρασε τα όρια του υπερπληθωρισμού (συγκεκριμένα προς τα μέσα του 1944, όπου διεκόπη ως μάταιη κάθε προσπάθεια υπολογισμού του ο δείκτης τιμών αύξανε με ετήσιο ρυθμό 12.000.000 % (</w:t>
      </w:r>
      <w:proofErr w:type="spellStart"/>
      <w:r>
        <w:rPr>
          <w:rFonts w:ascii="Times New Roman" w:hAnsi="Times New Roman"/>
          <w:sz w:val="26"/>
          <w:lang w:val="en-US"/>
        </w:rPr>
        <w:t>Delivanis</w:t>
      </w:r>
      <w:proofErr w:type="spellEnd"/>
      <w:r>
        <w:rPr>
          <w:rFonts w:ascii="Times New Roman" w:hAnsi="Times New Roman"/>
          <w:sz w:val="26"/>
        </w:rPr>
        <w:t xml:space="preserve"> και </w:t>
      </w:r>
      <w:r>
        <w:rPr>
          <w:rFonts w:ascii="Times New Roman" w:hAnsi="Times New Roman"/>
          <w:sz w:val="26"/>
          <w:lang w:val="en-US"/>
        </w:rPr>
        <w:t>Cleveland</w:t>
      </w:r>
      <w:r>
        <w:rPr>
          <w:rFonts w:ascii="Times New Roman" w:hAnsi="Times New Roman"/>
          <w:sz w:val="26"/>
        </w:rPr>
        <w:t xml:space="preserve">, 1949, σ. 10). Παράλληλα, οι υπερβολικές επιβαρύνσεις που επιβλήθηκαν στο ελληνικό δημόσιο για τη συντήρηση των δυνάμεων κατοχής σε συνδυασμό με τη διάλυση του φοροεισπρακτικού μηχανισμού οδήγησε σε πλήρη δημοσιονομική κατάρρευση. Είναι ενδεικτικό ότι προς το τέλος της κατοχής τα δημόσια έσοδα αντιπροσωπεύουν μόλις το 6% των εξόδων. Η αξία της δραχμής εξανεμίστηκε και η χώρα για πολλά χρόνια λειτουργούσε με δυο «παράλληλα νομίσματα» τη δραχμή και τη χρυσή αγγλική λίρα (βλ. </w:t>
      </w:r>
      <w:proofErr w:type="spellStart"/>
      <w:r>
        <w:rPr>
          <w:rFonts w:ascii="Times New Roman" w:hAnsi="Times New Roman"/>
          <w:sz w:val="26"/>
        </w:rPr>
        <w:t>Νίκας</w:t>
      </w:r>
      <w:proofErr w:type="spellEnd"/>
      <w:r>
        <w:rPr>
          <w:rFonts w:ascii="Times New Roman" w:hAnsi="Times New Roman"/>
          <w:sz w:val="26"/>
        </w:rPr>
        <w:t xml:space="preserve"> στο Μιχαηλίδης </w:t>
      </w:r>
      <w:proofErr w:type="spellStart"/>
      <w:r>
        <w:rPr>
          <w:rFonts w:ascii="Times New Roman" w:hAnsi="Times New Roman"/>
          <w:sz w:val="26"/>
        </w:rPr>
        <w:t>κ.α</w:t>
      </w:r>
      <w:proofErr w:type="spellEnd"/>
      <w:r>
        <w:rPr>
          <w:rFonts w:ascii="Times New Roman" w:hAnsi="Times New Roman"/>
          <w:sz w:val="26"/>
        </w:rPr>
        <w:t xml:space="preserve">, 2006, σ. 164). </w:t>
      </w:r>
    </w:p>
    <w:p w:rsidR="006B5053" w:rsidRDefault="006B5053"/>
    <w:sectPr w:rsidR="006B5053" w:rsidSect="006B5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lasArial">
    <w:altName w:val="Arial"/>
    <w:charset w:val="00"/>
    <w:family w:val="swiss"/>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E706C"/>
    <w:rsid w:val="006B5053"/>
    <w:rsid w:val="007E70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06C"/>
    <w:pPr>
      <w:overflowPunct w:val="0"/>
      <w:autoSpaceDE w:val="0"/>
      <w:autoSpaceDN w:val="0"/>
      <w:adjustRightInd w:val="0"/>
      <w:spacing w:after="0" w:line="240" w:lineRule="auto"/>
      <w:jc w:val="both"/>
    </w:pPr>
    <w:rPr>
      <w:rFonts w:ascii="HellasArial" w:eastAsia="Times New Roman" w:hAnsi="HellasArial" w:cs="Times New Roman"/>
      <w:sz w:val="24"/>
      <w:szCs w:val="20"/>
      <w:lang w:eastAsia="el-GR"/>
    </w:rPr>
  </w:style>
  <w:style w:type="paragraph" w:styleId="2">
    <w:name w:val="heading 2"/>
    <w:basedOn w:val="a"/>
    <w:next w:val="a"/>
    <w:link w:val="2Char"/>
    <w:semiHidden/>
    <w:unhideWhenUsed/>
    <w:qFormat/>
    <w:rsid w:val="007E706C"/>
    <w:pPr>
      <w:keepNext/>
      <w:spacing w:line="360" w:lineRule="auto"/>
      <w:outlineLvl w:val="1"/>
    </w:pPr>
    <w:rPr>
      <w:rFonts w:ascii="Times New Roman" w:hAnsi="Times New Roman"/>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semiHidden/>
    <w:rsid w:val="007E706C"/>
    <w:rPr>
      <w:rFonts w:ascii="Times New Roman" w:eastAsia="Times New Roman" w:hAnsi="Times New Roman" w:cs="Times New Roman"/>
      <w:sz w:val="24"/>
      <w:szCs w:val="20"/>
      <w:u w:val="single"/>
      <w:lang w:eastAsia="el-GR"/>
    </w:rPr>
  </w:style>
</w:styles>
</file>

<file path=word/webSettings.xml><?xml version="1.0" encoding="utf-8"?>
<w:webSettings xmlns:r="http://schemas.openxmlformats.org/officeDocument/2006/relationships" xmlns:w="http://schemas.openxmlformats.org/wordprocessingml/2006/main">
  <w:divs>
    <w:div w:id="154259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1132</Words>
  <Characters>6114</Characters>
  <Application>Microsoft Office Word</Application>
  <DocSecurity>0</DocSecurity>
  <Lines>50</Lines>
  <Paragraphs>14</Paragraphs>
  <ScaleCrop>false</ScaleCrop>
  <Company/>
  <LinksUpToDate>false</LinksUpToDate>
  <CharactersWithSpaces>7232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2022-02-27T11:34:00Z</dcterms:created>
  <dcterms:modified xsi:type="dcterms:W3CDTF">2022-02-27T11:35:00Z</dcterms:modified>
</cp:coreProperties>
</file>